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49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-webkit-standard" w:cs="-webkit-standard" w:eastAsia="-webkit-standard" w:hAnsi="-webkit-standard"/>
          <w:color w:val="000000"/>
          <w:sz w:val="27"/>
          <w:szCs w:val="27"/>
        </w:rPr>
      </w:pPr>
      <w:r w:rsidDel="00000000" w:rsidR="00000000" w:rsidRPr="00000000">
        <w:rPr>
          <w:rFonts w:ascii="-webkit-standard" w:cs="-webkit-standard" w:eastAsia="-webkit-standard" w:hAnsi="-webkit-standard"/>
          <w:color w:val="000000"/>
          <w:sz w:val="27"/>
          <w:szCs w:val="27"/>
          <w:rtl w:val="0"/>
        </w:rPr>
        <w:t xml:space="preserve">Avaliação da qualidade ambiental na área em redor da escola e da residência escolar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color w:val="000000"/>
          <w:shd w:fill="f9f9f9" w:val="clear"/>
        </w:rPr>
      </w:pPr>
      <w:r w:rsidDel="00000000" w:rsidR="00000000" w:rsidRPr="00000000">
        <w:rPr>
          <w:color w:val="000000"/>
          <w:shd w:fill="f9f9f9" w:val="clear"/>
          <w:rtl w:val="0"/>
        </w:rPr>
        <w:t xml:space="preserve">Stredná priemyselná škola stavebná - Építőipari Szakközépiskola, 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color w:val="000000"/>
          <w:shd w:fill="f9f9f9" w:val="clear"/>
        </w:rPr>
      </w:pPr>
      <w:r w:rsidDel="00000000" w:rsidR="00000000" w:rsidRPr="00000000">
        <w:rPr>
          <w:color w:val="000000"/>
          <w:shd w:fill="f9f9f9" w:val="clear"/>
          <w:rtl w:val="0"/>
        </w:rPr>
        <w:t xml:space="preserve">Konkolyho 8, Hurbanovo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1247775" cy="504825"/>
            <wp:effectExtent b="0" l="0" r="0" t="0"/>
            <wp:docPr descr="Popis: C:\Documents and Settings\stub\Dokumenty\LOGO 2012\logo nove.tif" id="2085570501" name="image4.png"/>
            <a:graphic>
              <a:graphicData uri="http://schemas.openxmlformats.org/drawingml/2006/picture">
                <pic:pic>
                  <pic:nvPicPr>
                    <pic:cNvPr descr="Popis: C:\Documents and Settings\stub\Dokumenty\LOGO 2012\logo nove.tif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Ing. Tímea  Bődová</w:t>
      </w:r>
    </w:p>
    <w:p w:rsidR="00000000" w:rsidDel="00000000" w:rsidP="00000000" w:rsidRDefault="00000000" w:rsidRPr="00000000" w14:paraId="00000011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429045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E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7d0d6fuzpdte" w:id="2"/>
      <w:bookmarkEnd w:id="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BREVE DESCRIÇÃO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avaliação da qualidade ambiental em redor da escola e da residência escolar é essencial para salvaguardar a saúde, o bem-estar e as condições de aprendizagem dos alunos. A avaliação considera vários fatores que influenciam diretamente a vida quotidiana.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primeiro lugar, a qualidade do ar é uma área de atenção fundamental. As observações em redor da escola podem indicar o nível de poluição atmosférica relacionada com o trânsito e a proporção de espaços verdes. As árvores e os arbustos ajudam a melhorar a qualidade do ar, a reduzir o pó e a contribuir para melhores níveis de oxigénio.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poluição sonora é outro fator importante. O ruído proveniente de estradas próximas, zonas de estacionamento ou instalações industriais pode perturbar as aulas e afetar o descanso dos alunos que vivem na residência escolar. A medição dos níveis de ruído ajuda a determinar se o ambiente é adequado à aprendizagem e ao repouso.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condições do solo e a limpeza geral também fazem parte da avaliação. As práticas de eliminação de resíduos, a disponibilidade de recolha seletiva de resíduos e o asseio geral da área envolvente refletem o nível de consciência ambiental. Um ambiente limpo promove o bem-estar dos alunos e incentiva o sentido de responsabilidade.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estado dos espaços verdes merece especial atenção. Os parques, os recreios escolares e os campos desportivos proporcionam não só valor estético, mas também oportunidades de lazer ativo e recuperação mental.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um modo geral, a medição da qualidade ambiental em redor da escola e da residência escolar ajuda a identificar pontos fortes e áreas a melhorar. Os resultados apoiam a criação de um ambiente escolar mais saudável, mais habitável e com maior consciência ambiental.</w:t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PÚBLICO-ALVO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bookmarkStart w:colFirst="0" w:colLast="0" w:name="_heading=h.16n03xbzoc6b" w:id="3"/>
      <w:bookmarkEnd w:id="3"/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3D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ÁREA DISCIPLINAR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44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oqsu0lbmu32p" w:id="4"/>
      <w:bookmarkEnd w:id="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TIPO 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bookmarkStart w:colFirst="0" w:colLast="0" w:name="_heading=h.od2bc1vpmah" w:id="5"/>
      <w:bookmarkEnd w:id="5"/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DRONE UTILIZADO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</w:t>
      </w:r>
    </w:p>
    <w:p w:rsidR="00000000" w:rsidDel="00000000" w:rsidP="00000000" w:rsidRDefault="00000000" w:rsidRPr="00000000" w14:paraId="0000004B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roj4tsogmefk" w:id="6"/>
      <w:bookmarkEnd w:id="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DURAÇÃO 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45 minutos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com trabalho de casa opcional baseado em projeto</w:t>
      </w:r>
    </w:p>
    <w:p w:rsidR="00000000" w:rsidDel="00000000" w:rsidP="00000000" w:rsidRDefault="00000000" w:rsidRPr="00000000" w14:paraId="00000052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4zyiu9keq2uz" w:id="7"/>
      <w:bookmarkEnd w:id="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OBJETIVOS DE APRENDIZAGEM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tmg66ljtt0" w:id="8"/>
      <w:bookmarkEnd w:id="8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serão capazes de identificar os principais componentes da qualidade ambiental na área envolvente da escola (ar, ruído, espaços verdes, limpeza). Compreenderão de que forma a qualidade ambiental afeta a saúde, a aprendizagem e o descanso.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serão capazes de aplicar métodos simples de observação e medição (por exemplo, medir os níveis de ruído e observar a qualidade do ar). Serão capazes de interpretar os dados recolhidos e formular conclusões básicas.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reconhecerão o papel dos espaços verdes e de um ambiente bem cuidado na promoção de um estilo de vida sustentável.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reforçarão a sua consciência ambiental e serão capazes de propor sugestões práticas para melhorar a qualidade ambiental.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2ffrhhvzpvel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 multilingue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5ccvft520h4w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</w:p>
    <w:p w:rsidR="00000000" w:rsidDel="00000000" w:rsidP="00000000" w:rsidRDefault="00000000" w:rsidRPr="00000000" w14:paraId="0000006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 matemática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6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Competência numérica aplicada às tarefas profissionais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xbhy1164eulf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zay3jzrfn5aj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Autonomia e responsabilidade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Adaptabilidade e flexibilidade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Cooperação com supervisores e colegas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dsw10922seu1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bookmarkStart w:colFirst="0" w:colLast="0" w:name="_heading=h.beau9i3trwcr" w:id="14"/>
      <w:bookmarkEnd w:id="14"/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Aplicação das normas de saúde e segurança (OHS/SST)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cidadania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kqgy2ntolc00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bookmarkStart w:colFirst="0" w:colLast="0" w:name="_heading=h.ldnkk4r8v5n9" w:id="16"/>
      <w:bookmarkEnd w:id="16"/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Resolução de problemas e pensamento crítico</w:t>
      </w:r>
    </w:p>
    <w:p w:rsidR="00000000" w:rsidDel="00000000" w:rsidP="00000000" w:rsidRDefault="00000000" w:rsidRPr="00000000" w14:paraId="00000079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Iniciativa e criatividade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Tomada de decisões em situações reais de trabalho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Cumprimento de instruções e procedimentos profissionais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3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Utilização de ferramentas, equipamentos e tecnologia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82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2k8aqakylytd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zx4ktaf89yw" w:id="18"/>
      <w:bookmarkEnd w:id="18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medir a qualidade ambiental, os alunos devem possuir conhecimentos básicos de ciências e geografia. É importante que compreendam os conceitos de ambiente e proteção ambiental e que saibam o que significa avaliar as condições ambientais e por que motivo isso é importante para a relação entre os seres humanos e a natureza.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necessitam de conhecimentos prévios sobre conceitos básicos de poluição atmosférica, como os efeitos das poeiras, dos gases de escape e de outros poluentes. Devem também compreender o que é o ruído, reconhecer fontes comuns de poluição sonora e estar cientes dos seus possíveis impactos na saúde e na aprendizagem.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 pré-requisito essencial é o cumprimento das regras de segurança no trabalho, especialmente durante as medições no exterior (regras de trânsito e atenção mútua). Os alunos devem também possuir competências básicas de trabalho em equipa, incluindo cooperação e partilha de tarefas.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Além disso, os alunos necessitam de competências digitais básicas, sobretudo para utilizar drones e o software associado. Devem compreender os princípios fundamentais da operação segura de drones, incluindo o planeamento da trajetória de voo, o manuseamento do drone e a captação de imagens. Entre os conhecimentos prévios úteis incluem-se as noções básicas de fotografia e gravação de vídeo, bem como uma capacidade básica para interpretar dados de sensores.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o projeto, os alunos devem ser capazes de trabalhar em equipa, colaborar com os colegas, seguir instruções profissionais e cumprir as orientações de segurança. A experiência prévia em trabalho de grupo, resolução de problemas e execução de tarefas práticas constitui uma vantagem. Os alunos devem também estar familiarizados com métodos básicos de recolha de dados e de tomada de notas e ser capazes de criar tabelas simples.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um modo geral, estes conhecimentos prévios garantem que os alunos conseguem realizar medições da qualidade ambiental de forma responsável, rigorosa e capaz de produzir resultados significativos, compreendendo simultaneamente a sua relevância para a vida quotidiana.</w:t>
      </w:r>
    </w:p>
    <w:p w:rsidR="00000000" w:rsidDel="00000000" w:rsidP="00000000" w:rsidRDefault="00000000" w:rsidRPr="00000000" w14:paraId="00000089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Estrutura da aula/projeto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spacing w:after="0" w:before="0" w:lineRule="auto"/>
        <w:rPr>
          <w:rFonts w:ascii="Arial Narrow" w:cs="Arial Narrow" w:eastAsia="Arial Narrow" w:hAnsi="Arial Narrow"/>
          <w:color w:val="c8102e"/>
          <w:sz w:val="24"/>
          <w:szCs w:val="24"/>
        </w:rPr>
      </w:pPr>
      <w:bookmarkStart w:colFirst="0" w:colLast="0" w:name="_heading=h.2j80ksrpe151" w:id="19"/>
      <w:bookmarkEnd w:id="1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Descrição:No início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da aula, o professor inicia um breve debate com os alunos sobre como se sentem no ambiente em redor da escola e da residência escolar. Através de perguntas orientadoras, o professor chama a atenção para os fatores que os alunos consideram influenciar o bem-estar e a eficácia da aprendizagem (por exemplo, o ruído, a qualidade do ar, a limpeza e os espaços verdes).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seguida, o professor apresenta o tema e os objetivos da aula através de uma apresentação: conhecer o conceito de qualidade ambiental e aprender de que forma as condições da área circundante da escola podem ser observadas e medidas utilizando métodos simples. O professor explica brevemente que estas medições não são apenas atividades educativas, podendo também contribuir para a criação de um ambiente escolar mais habitável e saudável.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final da introdução, os alunos são informados sobre a estrutura da aula, as tarefas e as regras aplicáveis às atividades de medição, para que possam iniciar o trabalho prático preparados e motivados. Recebem uma visão geral da utilização de drones, dos requisitos de segurança, do planeamento da rota de voo e da forma de gravar e guardar as imagens recolhidas. Os alunos participam ativamente no debate, colocam perguntas e preparam-se para o levantamento prático no terreno.</w:t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both"/>
        <w:rPr>
          <w:rFonts w:ascii="Arial Narrow" w:cs="Arial Narrow" w:eastAsia="Arial Narrow" w:hAnsi="Arial Narrow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https://youtu.be/e6rglsLy1Ys?si=hMrbnYVSdVUW1bsM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edifícios da escola e da residência escolar e as respetivas áreas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circundantes:O edifício da escola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2911475"/>
            <wp:effectExtent b="0" l="0" r="0" t="0"/>
            <wp:docPr id="208557050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Edifício da residência escolar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</w:rPr>
        <w:drawing>
          <wp:inline distB="0" distT="0" distL="0" distR="0">
            <wp:extent cx="3126962" cy="4077112"/>
            <wp:effectExtent b="0" l="0" r="0" t="0"/>
            <wp:docPr id="208557049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6962" cy="4077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ab/>
        <w:t xml:space="preserve">      </w:t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1979719" cy="3314262"/>
            <wp:effectExtent b="0" l="0" r="0" t="0"/>
            <wp:docPr id="208557050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9719" cy="33142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Questões orientadoras / Debate em turma: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a primeira coisa que lhe vem à mente quando ouve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expressão «qualidade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ambiental»?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considera importante que o ambiente escolar esteja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limpo e bem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organizado?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Já reparou em momentos em que 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qualidade do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ar em redor da escola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parece melhor ou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pior?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papel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desempenham as árvores e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espaços verdes no ambiente escolar?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que nos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 revelar a limpeza ou a poluição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de um local sobre esse mesmo local?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considera importante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medir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condições ambientais, em vez de apenas as observar?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ferramentas ou métodos simples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podemos utilizar para avaliar a qualidade ambiental?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 que os alunos podem contribuir para melhorar o ambiente escolar? De que forma?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pudesse decidir, o que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mudaria primeiro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no ambiente escolar e porquê?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formas considera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drones facilitam a avaliação da qualidade ambiental?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0"/>
      <w:bookmarkEnd w:id="2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C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Descrição:Durante a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fase de exploração, os alunos participam numa aprendizagem ativa e experiencial para conhecerem as condições ambientais em redor da escola e da residência escolar. Nesta etapa, trabalham tanto de forma autónoma como em grupo, enquanto realizam observações e medições simples.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Começam por percorrer a área da escola e da residência escolar e observam características ambientais fundamentais, como a pureza do ar, as fontes de ruído, o estado dos espaços verdes e a limpeza geral da área circundante. Procuram também identificar potenciais fontes de poluição. Quando disponíveis, consultam bibliografia, vídeos e resultados de medições anteriores relevantes.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Pretende-se que os alunos sejam capazes de: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 características ambientais, incluindo a pureza do ar,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compreender de que forma o trânsito afeta o ambiente,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comparar os valores medidos na escola e na residência escolar,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detetar até pequenos indícios que possam indicar danos ou degradação ambiental.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âmbito da fase de exploração, os alunos comparam os resultados medidos em diferentes locais e formulam as suas primeiras impressões e questões. Debatem onde a qualidade ambiental parece ser melhor ou pior e consideram que fatores poderão explicar essas diferenças.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 objetivo não é tirar conclusões finais, mas apoiar a aquisição autónoma de experiência, despertar a curiosidade e reconhecer problemas — criando uma base para uma análise e avaliação posteriores. Através do trabalho de grupo, os alunos desenvolvem competências de comunicação, colaboração e resolução de problemas.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647715" cy="1845734"/>
            <wp:effectExtent b="0" l="0" r="0" t="0"/>
            <wp:docPr id="208557050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47715" cy="18457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886564" cy="1709061"/>
            <wp:effectExtent b="0" l="0" r="0" t="0"/>
            <wp:docPr id="208557050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6564" cy="17090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172334" cy="1216445"/>
            <wp:effectExtent b="0" l="0" r="0" t="0"/>
            <wp:docPr id="208557050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2334" cy="12164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400040" cy="3082290"/>
            <wp:effectExtent b="0" l="0" r="0" t="0"/>
            <wp:docPr id="208557050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2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92tvco7pjen" w:id="21"/>
      <w:bookmarkEnd w:id="21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Questões orientadoras / Debate em turma: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partes das áreas analisadas parecem ser as mais poluídas?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podemos identificar áreas problemáticas com base nas medições e na literatura relevante?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diferenças podem ser observadas entre os locais (escola vs. residência de estudantes)?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o grupo preparar-se para a avaliação efetiva com recurso a drone?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aspetos devem ser considerados durante a documentação?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trabalho em grupo: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grupos, selecionem uma área de medição, observem-na pormenorizadamente, documentem-na utilizando diagramas e/ou fotografias e, em seguida, comparem os resultados com os dos outros grupos.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prática:Nesta fase,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os alunos utilizam o drone em investigações reais no local, em redor dos edifícios e entre estes. O objetivo é complementar os conhecimentos teóricos e as observações adquiridos na fase anterior com experiência prática.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Etapas da atividade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Preparação e segurança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verificam o estado técnico do drone, incluindo a bateria, os sensores e a câmara.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Definem a rota de voo, tendo em conta os requisitos de segurança e o efeito da direção do vento.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Acordam a distribuição de funções no grupo: quem pilota o drone, quem tira notas e quem capta fotografias/trata da documentação.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Levantamento de campo com recurso a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efetuam o voo segundo a rota planeada com o drone, mantendo-se no percurso predefinido e observando a vegetação e o ambiente circundantes.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Utilizando os sensores, recolhem dados de medição que serão posteriormente avaliados e analisados num computador.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Revisão e análise dos dados no 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analisam as imagens em tempo real e comparam-nas com as áreas problemáticas previstas, anteriormente identificadas.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Utilizam ferramentas digitais para realizar uma análise inicial dos resultados das medições.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Síntese e preparação para a fase seguinte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grupos sintetizam os problemas identificados e organizam o material recolhido.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Debatem as principais conclusões, os potenciais riscos e as medidas de melhoria ou prevenção sugeridas.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D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1906</wp:posOffset>
            </wp:positionH>
            <wp:positionV relativeFrom="paragraph">
              <wp:posOffset>2540</wp:posOffset>
            </wp:positionV>
            <wp:extent cx="5400040" cy="3500120"/>
            <wp:effectExtent b="0" l="0" r="0" t="0"/>
            <wp:wrapSquare wrapText="bothSides" distB="0" distT="0" distL="114300" distR="114300"/>
            <wp:docPr id="208557049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0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B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-98424</wp:posOffset>
            </wp:positionH>
            <wp:positionV relativeFrom="paragraph">
              <wp:posOffset>211454</wp:posOffset>
            </wp:positionV>
            <wp:extent cx="2406650" cy="2195195"/>
            <wp:effectExtent b="0" l="0" r="0" t="0"/>
            <wp:wrapSquare wrapText="bothSides" distB="0" distT="0" distL="114300" distR="114300"/>
            <wp:docPr descr="Obrázok, na ktorom je text, fotografia z lietadla, snímka obrazovky, mapa&#10;&#10;Obsah vygenerovaný pomocou AI môže byť nesprávny." id="2085570492" name="image9.png"/>
            <a:graphic>
              <a:graphicData uri="http://schemas.openxmlformats.org/drawingml/2006/picture">
                <pic:pic>
                  <pic:nvPicPr>
                    <pic:cNvPr descr="Obrázok, na ktorom je text, fotografia z lietadla, snímka obrazovky, mapa&#10;&#10;Obsah vygenerovaný pomocou AI môže byť nesprávny."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2195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028455" cy="2680920"/>
            <wp:effectExtent b="0" l="0" r="0" t="0"/>
            <wp:docPr descr="Obrázok, na ktorom je text, snímka obrazovky, rad, vývoj&#10;&#10;Obsah vygenerovaný pomocou AI môže byť nesprávny." id="2085570507" name="image16.jpg"/>
            <a:graphic>
              <a:graphicData uri="http://schemas.openxmlformats.org/drawingml/2006/picture">
                <pic:pic>
                  <pic:nvPicPr>
                    <pic:cNvPr descr="Obrázok, na ktorom je text, snímka obrazovky, rad, vývoj&#10;&#10;Obsah vygenerovaný pomocou AI môže byť nesprávny." id="0" name="image16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8455" cy="2680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righ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744</wp:posOffset>
            </wp:positionV>
            <wp:extent cx="5400040" cy="3409950"/>
            <wp:effectExtent b="0" l="0" r="0" t="0"/>
            <wp:wrapSquare wrapText="bothSides" distB="0" distT="0" distL="114300" distR="114300"/>
            <wp:docPr id="2085570494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09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8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3242310"/>
            <wp:effectExtent b="0" l="0" r="0" t="0"/>
            <wp:docPr id="2085570508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42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3239135"/>
            <wp:effectExtent b="0" l="0" r="0" t="0"/>
            <wp:docPr id="208557050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91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ylxu4na8zqdz" w:id="22"/>
      <w:bookmarkEnd w:id="2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F9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color w:val="99999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Apresentações dos grupos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apresentam os resultados das suas observações e análises em pequenos grupos. O objetivo das apresentações é ajudar os alunos a relacionar os conhecimentos teóricos com os valores medidos através do drone e a refletir sobre os impactos ambientais observados (por exemplo, humidade, níveis de poluição, alterações de temperatura, etc.).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faz uma breve apresentação (5–10 minutos), incluindo: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breve descrição da área circundante do(s) edifício(s) analisado(s),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fenómenos observados através de medições efetuadas com recurso a drones (por exemplo, humidade, poluição, variação da temperatura),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comparação das suas observações com a literatura previamente consultada e com os valores considerados seguros para a saúde,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conclusões retiradas dos resultados das medições,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recomendações para a prevenção, a redução da poluição ou a realização de investigações adicionais.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as apresenta??es, os alunos utilizam materiais visuais (resultados de medi??es com drone, gr?ficos, mapas, etc.). ?s apresenta??es segue-se uma discuss?o com toda a turma, na qual os grupos recebem coment?rios dos colegas e do professor—refor?ando a autorreflex?o, a comunica??o profissional e a capacidade de s?ntese.</w:t>
      </w:r>
    </w:p>
    <w:p w:rsidR="00000000" w:rsidDel="00000000" w:rsidP="00000000" w:rsidRDefault="00000000" w:rsidRPr="00000000" w14:paraId="00000103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Debate em turma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as apresentações dos grupos, os alunos analisam e avaliam em conjunto as conclusões apresentadas, através de um debate orientado em sala de aula. O objetivo é concluir o processo de aprendizagem, aprofundar a compreensão e comparar diferentes perspetivas.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principais questões e os principais tópicos incluem: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que local mediram a melhor e a pior qualidade ambiental? Porquê?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Houve resultados surpreendentes durante as medições?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Até que ponto consideram fiáveis os dados recolhidos?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fatores poderão ter influenciado mais os valores medidos?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estão relacionados o tráfego, o ruído e a qualidade do ar?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papel desempenham os espaços verdes nas condições ambientais gerais?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poderiam ser melhorados os métodos de medição?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que fariam de forma diferente se voltassem a efetuar as medições?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afeta a qualidade ambiental o vosso quotidiano escolar?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têm alguma responsabilidade na configuração do ambiente escolar?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pequenas mudanças poderiam melhorar as condições ambientais?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Até que ponto consideram habitáveis, neste momento, as áreas envolventes da escola e da residência escolar?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problema considera mais urgente e porquê?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poderiam os resultados ser partilhados com a direção da escola ou com a comunidade em geral?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professor modera o debate, apoia os alunos na formulação de argumentos profissionais e precisos e destaca as conclusões mais importantes. O debate contribui para o desenvolvimento do pensamento crítico e ajuda os alunos a reconhecer o valor prático da tecnologia de drones na monitorização ambiental.</w:t>
      </w:r>
    </w:p>
    <w:p w:rsidR="00000000" w:rsidDel="00000000" w:rsidP="00000000" w:rsidRDefault="00000000" w:rsidRPr="00000000" w14:paraId="00000115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Atividade de reflexão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realizam uma reflexão individual ou em grupo, na qual analisam o processo de aprendizagem e as medições práticas. O objetivo é relacionar a experiência prática — em especial as observações realizadas com drones — com os conhecimentos teóricos, reforçando simultaneamente a autorreflexão profissional e as competências de pensamento crítico.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xa7pfwuiihsp" w:id="23"/>
      <w:bookmarkEnd w:id="2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Critérios de avaliação</w:t>
      </w:r>
    </w:p>
    <w:p w:rsidR="00000000" w:rsidDel="00000000" w:rsidP="00000000" w:rsidRDefault="00000000" w:rsidRPr="00000000" w14:paraId="000001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Questionários com perguntas fechadas ou abertas: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aaidm1n9fjg4" w:id="24"/>
      <w:bookmarkEnd w:id="2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Avaliação (Verificação de conhecimentos)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realizam um teste que avalia os seus conhecimentos teóricos e práticos sobre poluição ambiental, prevenção, utilização de drones e requisitos de segurança. As perguntas podem ser de escolha múltipla, verdadeiro/falso ou resposta curta.</w:t>
      </w:r>
    </w:p>
    <w:p w:rsidR="00000000" w:rsidDel="00000000" w:rsidP="00000000" w:rsidRDefault="00000000" w:rsidRPr="00000000" w14:paraId="0000011E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Teste de verificação de conhecimentos: Medição da qualidade ambiental em redor dos edifícios da escola e da residência escolar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___________________________   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___________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Instruções: Escolha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 resposta correta para cada pergunta.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 ambiental pode ser mais frequentemente medido com um drone?a) Temperatura </w:t>
        <w:br w:type="textWrapping"/>
        <w:t xml:space="preserve">do solo a grande profundidadeb) </w:t>
        <w:br w:type="textWrapping"/>
        <w:t xml:space="preserve">Poluição atmosférica e concentração de poeirasc) </w:t>
        <w:br w:type="textWrapping"/>
        <w:t xml:space="preserve">Previsão de sismosd) Salinidade </w:t>
        <w:br w:type="textWrapping"/>
        <w:t xml:space="preserve">da água do mar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sensor é adequado para avaliar o estado da vegetação </w:t>
        <w:br w:type="textWrapping"/>
        <w:t xml:space="preserve">com um drone?a) </w:t>
        <w:br w:type="textWrapping"/>
        <w:t xml:space="preserve">Sensor ultrassónicob) Câmara </w:t>
        <w:br w:type="textWrapping"/>
        <w:t xml:space="preserve">multiespectralc) Microfoned) </w:t>
        <w:br w:type="textWrapping"/>
        <w:t xml:space="preserve">Recetor GPS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Verdadeiro ou </w:t>
        <w:br w:type="textWrapping"/>
        <w:t xml:space="preserve">falso?As medições realizadas com drones permitem investigar áreas de difícil acesso.☐ Verdadeiro </w:t>
        <w:br w:type="textWrapping"/>
        <w:t xml:space="preserve">☐ Falso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vantagem NÃO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é típica da monitorização ambiental realizada com </w:t>
        <w:br w:type="textWrapping"/>
        <w:t xml:space="preserve">drones?a) Recolha rápida de </w:t>
        <w:br w:type="textWrapping"/>
        <w:t xml:space="preserve">dadosb) Levantamento eficaz de grandes </w:t>
        <w:br w:type="textWrapping"/>
        <w:t xml:space="preserve">áreasc) Funcionamento totalmente silenciosod) </w:t>
        <w:br w:type="textWrapping"/>
        <w:t xml:space="preserve">Monitorização mais segura em áreas perigosas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tipo de dados pode registar um drone equipado com uma </w:t>
        <w:br w:type="textWrapping"/>
        <w:t xml:space="preserve">câmara térmica?a) </w:t>
        <w:br w:type="textWrapping"/>
        <w:t xml:space="preserve">Velocidade do ventob) Diferenças </w:t>
        <w:br w:type="textWrapping"/>
        <w:t xml:space="preserve">de temperaturac) Humidade do </w:t>
        <w:br w:type="textWrapping"/>
        <w:t xml:space="preserve">ar diretamented) Composição química do solo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entende </w:t>
        <w:br w:type="textWrapping"/>
        <w:t xml:space="preserve">por qualidade ambiental? Indique pelo menos </w:t>
        <w:br w:type="textWrapping"/>
        <w:t xml:space="preserve">dois fatores que são avaliados..................................................................................................................................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a medição realizada </w:t>
        <w:br w:type="textWrapping"/>
        <w:t xml:space="preserve">com drones é frequentemente mais respeitadora do ambiente </w:t>
        <w:br w:type="textWrapping"/>
        <w:t xml:space="preserve">do que as medições de campo tradicionais?.................................................................................................................................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Dê um exemplo de uma </w:t>
        <w:br w:type="textWrapping"/>
        <w:t xml:space="preserve">situação em que a utilização de um </w:t>
        <w:br w:type="textWrapping"/>
        <w:t xml:space="preserve">drone seja especialmente útil na proteção ambiental...................................................................................................................................................................................................................................................................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riscos ou </w:t>
        <w:br w:type="textWrapping"/>
        <w:t xml:space="preserve">limitações pode envolver a </w:t>
        <w:br w:type="textWrapping"/>
        <w:t xml:space="preserve">monitorização ambiental com drones?.................................................................................................................................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a medição </w:t>
        <w:br w:type="textWrapping"/>
        <w:t xml:space="preserve">com drones contribuir para prevenir </w:t>
        <w:br w:type="textWrapping"/>
        <w:t xml:space="preserve">ou reduzir problemas ambientais?.................................................................................................................................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B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Instrumento de autoavaliação (reflexão individual)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aluno preenche uma ficha de autoavaliação para avaliar o seu próprio desempenho durante a atividade prática — por exemplo, a utilização correta do drone, a qualidade da documentação e o trabalho em equipa. A autoavaliação ajuda os alunos a reconhecer os seus pontos fortes e a identificar áreas a melhorar.</w:t>
      </w:r>
    </w:p>
    <w:tbl>
      <w:tblPr>
        <w:tblStyle w:val="Table1"/>
        <w:tblW w:w="8382.0" w:type="dxa"/>
        <w:jc w:val="left"/>
        <w:tblLayout w:type="fixed"/>
        <w:tblLook w:val="0400"/>
      </w:tblPr>
      <w:tblGrid>
        <w:gridCol w:w="7467"/>
        <w:gridCol w:w="180"/>
        <w:gridCol w:w="180"/>
        <w:gridCol w:w="180"/>
        <w:gridCol w:w="180"/>
        <w:gridCol w:w="195"/>
        <w:tblGridChange w:id="0">
          <w:tblGrid>
            <w:gridCol w:w="7467"/>
            <w:gridCol w:w="180"/>
            <w:gridCol w:w="180"/>
            <w:gridCol w:w="180"/>
            <w:gridCol w:w="180"/>
            <w:gridCol w:w="195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Critérios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Compreendi a importância de reduzir a poluição ambiental.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identificar fatores que influenciam fortemente a poluição ambiental.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utilizar o drone em tarefas de medição.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cooperar eficazmente no grupo.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Protocolo de avaliação pelos pares (avaliação colaborativa)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avaliam o trabalho uns dos outros durante as tarefas de grupo. A avaliação pelos pares tem em conta a conclusão das tarefas, a comunicação, a cooperação e as competências de resolução de problemas. Ajuda os alunos a compreender diferentes perspetivas e a integrar comentários construtivos no seu próprio trabalho.</w:t>
      </w:r>
    </w:p>
    <w:tbl>
      <w:tblPr>
        <w:tblStyle w:val="Table2"/>
        <w:tblW w:w="2537.0" w:type="dxa"/>
        <w:jc w:val="left"/>
        <w:tblLayout w:type="fixed"/>
        <w:tblLook w:val="0400"/>
      </w:tblPr>
      <w:tblGrid>
        <w:gridCol w:w="1622"/>
        <w:gridCol w:w="180"/>
        <w:gridCol w:w="180"/>
        <w:gridCol w:w="180"/>
        <w:gridCol w:w="180"/>
        <w:gridCol w:w="195"/>
        <w:tblGridChange w:id="0">
          <w:tblGrid>
            <w:gridCol w:w="1622"/>
            <w:gridCol w:w="180"/>
            <w:gridCol w:w="180"/>
            <w:gridCol w:w="180"/>
            <w:gridCol w:w="180"/>
            <w:gridCol w:w="195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Critérios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Cooperação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Precisão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Comunicação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pStyle w:val="Heading1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6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1- </w:t>
      </w:r>
    </w:p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91000164"/>
        <w:tag w:val="goog_rdk_0"/>
      </w:sdtPr>
      <w:sdtContent>
        <w:tbl>
          <w:tblPr>
            <w:tblStyle w:val="Table3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7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7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7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7B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l4g592bu554u" w:id="25"/>
      <w:bookmarkEnd w:id="2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7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84018906"/>
        <w:tag w:val="goog_rdk_1"/>
      </w:sdtPr>
      <w:sdtContent>
        <w:tbl>
          <w:tblPr>
            <w:tblStyle w:val="Table4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D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E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F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0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1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82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8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ik71rmg0vnmq" w:id="26"/>
      <w:bookmarkEnd w:id="2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85">
      <w:pPr>
        <w:pStyle w:val="Subtitle"/>
        <w:numPr>
          <w:ilvl w:val="0"/>
          <w:numId w:val="24"/>
        </w:numPr>
        <w:spacing w:after="0" w:before="0" w:lineRule="auto"/>
        <w:ind w:left="720" w:hanging="360"/>
        <w:jc w:val="left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Busznyák János – „Possibilities of Vegetation Analysis in Visible Range Drone Survey”</w:t>
      </w:r>
    </w:p>
    <w:p w:rsidR="00000000" w:rsidDel="00000000" w:rsidP="00000000" w:rsidRDefault="00000000" w:rsidRPr="00000000" w14:paraId="00000186">
      <w:pPr>
        <w:pStyle w:val="Subtitle"/>
        <w:spacing w:after="0" w:before="0" w:lineRule="auto"/>
        <w:ind w:left="720" w:firstLine="0"/>
        <w:jc w:val="lef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– Drónos távérzékelés növényzet vizsgálatra </w:t>
      </w:r>
      <w:hyperlink r:id="rId26">
        <w:r w:rsidDel="00000000" w:rsidR="00000000" w:rsidRPr="00000000">
          <w:rPr>
            <w:rFonts w:ascii="Arial Narrow" w:cs="Arial Narrow" w:eastAsia="Arial Narrow" w:hAnsi="Arial Narrow"/>
            <w:color w:val="000000"/>
            <w:u w:val="single"/>
            <w:rtl w:val="0"/>
          </w:rPr>
          <w:t xml:space="preserve">journal.uni-mate.hu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Style w:val="Subtitle"/>
        <w:numPr>
          <w:ilvl w:val="0"/>
          <w:numId w:val="24"/>
        </w:numPr>
        <w:spacing w:after="0" w:before="0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Kovács E., Sulyok D., Csenki S., Felföldi J.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000000"/>
          <w:rtl w:val="0"/>
        </w:rPr>
        <w:t xml:space="preserve">Farmer’s perception of the opportunities offered by drone technology in arable crop production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– Drónok alkalmazása precíziós gazdálkodásban és az environmentális terhelés csökkentésében, monitoring lehetőségek elemzése. </w:t>
      </w:r>
      <w:hyperlink r:id="rId27">
        <w:r w:rsidDel="00000000" w:rsidR="00000000" w:rsidRPr="00000000">
          <w:rPr>
            <w:rFonts w:ascii="Arial Narrow" w:cs="Arial Narrow" w:eastAsia="Arial Narrow" w:hAnsi="Arial Narrow"/>
            <w:color w:val="000000"/>
            <w:u w:val="single"/>
            <w:rtl w:val="0"/>
          </w:rPr>
          <w:t xml:space="preserve">journal.magisz.org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Style w:val="Subtitle"/>
        <w:numPr>
          <w:ilvl w:val="0"/>
          <w:numId w:val="24"/>
        </w:numPr>
        <w:spacing w:after="0" w:before="0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Bai A., Kovách I., Czibere I., Megyesi B., Balogh P.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000000"/>
          <w:rtl w:val="0"/>
        </w:rPr>
        <w:t xml:space="preserve">Examining the Adoption of Drones…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– Drónok használata mezőgazdaságban (távérzékelés, adatgyűjtés) és ennek fenntarthatósági, környezeti aspektusai - magyar kontextusban. </w:t>
      </w:r>
      <w:hyperlink r:id="rId28">
        <w:r w:rsidDel="00000000" w:rsidR="00000000" w:rsidRPr="00000000">
          <w:rPr>
            <w:rFonts w:ascii="Arial Narrow" w:cs="Arial Narrow" w:eastAsia="Arial Narrow" w:hAnsi="Arial Narrow"/>
            <w:color w:val="000000"/>
            <w:u w:val="single"/>
            <w:rtl w:val="0"/>
          </w:rPr>
          <w:t xml:space="preserve">mdpi.com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Style w:val="Subtitle"/>
        <w:numPr>
          <w:ilvl w:val="0"/>
          <w:numId w:val="24"/>
        </w:numPr>
        <w:spacing w:after="0" w:before="0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Sampaio F. és Bártfai Z.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color w:val="000000"/>
          <w:rtl w:val="0"/>
        </w:rPr>
        <w:t xml:space="preserve">Trends and patterns in the research development of agricultural drones…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– Agrárdrónok fejlődése - beleértve a monitoring és környezet-elemzés irányokat is. </w:t>
      </w:r>
      <w:hyperlink r:id="rId29">
        <w:r w:rsidDel="00000000" w:rsidR="00000000" w:rsidRPr="00000000">
          <w:rPr>
            <w:rFonts w:ascii="Arial Narrow" w:cs="Arial Narrow" w:eastAsia="Arial Narrow" w:hAnsi="Arial Narrow"/>
            <w:color w:val="000000"/>
            <w:u w:val="single"/>
            <w:rtl w:val="0"/>
          </w:rPr>
          <w:t xml:space="preserve">real.mtak.hu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Style w:val="Subtitle"/>
        <w:numPr>
          <w:ilvl w:val="0"/>
          <w:numId w:val="24"/>
        </w:numPr>
        <w:spacing w:after="0" w:before="0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Magyar szakmai cikk a drónok alkalmazási lehetőségeiről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– közvetett kapcsolat a környezeti vizsgálatokkal. </w:t>
      </w:r>
      <w:hyperlink r:id="rId30">
        <w:r w:rsidDel="00000000" w:rsidR="00000000" w:rsidRPr="00000000">
          <w:rPr>
            <w:rFonts w:ascii="Arial Narrow" w:cs="Arial Narrow" w:eastAsia="Arial Narrow" w:hAnsi="Arial Narrow"/>
            <w:color w:val="000000"/>
            <w:u w:val="single"/>
            <w:rtl w:val="0"/>
          </w:rPr>
          <w:t xml:space="preserve">ojs.mtak.hu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Style w:val="Sub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31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  <w:font w:name="-webkit-standar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image19.png"/>
              <a:graphic>
                <a:graphicData uri="http://schemas.openxmlformats.org/drawingml/2006/picture">
                  <pic:pic>
                    <pic:nvPicPr>
                      <pic:cNvPr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085570495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085570498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085570491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08557049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Predvolenpsmoodseku" w:default="1">
    <w:name w:val="Default Paragraph Font"/>
    <w:uiPriority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Obsah2">
    <w:name w:val="toc 2"/>
    <w:basedOn w:val="Normlny"/>
    <w:next w:val="Normlny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Predvolenpsmoodseku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 w:val="1"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lavikaChar" w:customStyle="1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taChar" w:customStyle="1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 w:val="1"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Nevyrieenzmienka1" w:customStyle="1">
    <w:name w:val="Nevyriešená zmienka1"/>
    <w:basedOn w:val="Predvolenpsmoodseku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Mriekatabuky">
    <w:name w:val="Table Grid"/>
    <w:basedOn w:val="Normlnatabuka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bsah3">
    <w:name w:val="toc 3"/>
    <w:basedOn w:val="Normlny"/>
    <w:next w:val="Normlny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lnywebov">
    <w:name w:val="Normal (Web)"/>
    <w:basedOn w:val="Normlny"/>
    <w:uiPriority w:val="99"/>
    <w:unhideWhenUsed w:val="1"/>
    <w:rsid w:val="006848FF"/>
    <w:pPr>
      <w:spacing w:after="100" w:afterAutospacing="1" w:before="100" w:beforeAutospacing="1"/>
    </w:pPr>
  </w:style>
  <w:style w:type="character" w:styleId="Vrazn">
    <w:name w:val="Strong"/>
    <w:basedOn w:val="Predvolenpsmoodseku"/>
    <w:uiPriority w:val="22"/>
    <w:qFormat w:val="1"/>
    <w:rsid w:val="006848FF"/>
    <w:rPr>
      <w:b w:val="1"/>
      <w:bCs w:val="1"/>
    </w:rPr>
  </w:style>
  <w:style w:type="paragraph" w:styleId="Odsekzoznamu">
    <w:name w:val="List Paragraph"/>
    <w:basedOn w:val="Normlny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lny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Predvolenpsmoodseku"/>
    <w:rsid w:val="0097382B"/>
  </w:style>
  <w:style w:type="character" w:styleId="apple-converted-space" w:customStyle="1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Predvolenpsmoodseku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Bezriadkovania">
    <w:name w:val="No Spacing"/>
    <w:uiPriority w:val="1"/>
    <w:qFormat w:val="1"/>
    <w:rsid w:val="00F23B60"/>
    <w:rPr>
      <w:rFonts w:asciiTheme="minorHAnsi" w:cstheme="minorBidi" w:eastAsiaTheme="minorHAnsi" w:hAnsiTheme="minorHAnsi"/>
      <w:sz w:val="22"/>
      <w:szCs w:val="22"/>
      <w:lang w:eastAsia="en-US" w:val="sk-SK"/>
    </w:rPr>
  </w:style>
  <w:style w:type="character" w:styleId="Nevyrieenzmienka">
    <w:name w:val="Unresolved Mention"/>
    <w:basedOn w:val="Predvolenpsmoodseku"/>
    <w:uiPriority w:val="99"/>
    <w:semiHidden w:val="1"/>
    <w:unhideWhenUsed w:val="1"/>
    <w:rsid w:val="00CC024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22" Type="http://schemas.openxmlformats.org/officeDocument/2006/relationships/image" Target="media/image16.jpg"/><Relationship Id="rId21" Type="http://schemas.openxmlformats.org/officeDocument/2006/relationships/image" Target="media/image9.png"/><Relationship Id="rId24" Type="http://schemas.openxmlformats.org/officeDocument/2006/relationships/image" Target="media/image11.jpg"/><Relationship Id="rId23" Type="http://schemas.openxmlformats.org/officeDocument/2006/relationships/image" Target="media/image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26" Type="http://schemas.openxmlformats.org/officeDocument/2006/relationships/hyperlink" Target="https://journal.uni-mate.hu/index.php/jcegi/en/article/view/3463?utm_source=chatgpt.com" TargetMode="External"/><Relationship Id="rId25" Type="http://schemas.openxmlformats.org/officeDocument/2006/relationships/image" Target="media/image2.jpg"/><Relationship Id="rId28" Type="http://schemas.openxmlformats.org/officeDocument/2006/relationships/hyperlink" Target="https://www.mdpi.com/2504-446X/6/8/200?utm_source=chatgpt.com" TargetMode="External"/><Relationship Id="rId27" Type="http://schemas.openxmlformats.org/officeDocument/2006/relationships/hyperlink" Target="https://journal.magisz.org/index.php/jai/article/view/695?utm_source=chatgpt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real.mtak.hu/210833/?utm_source=chatgpt.com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31" Type="http://schemas.openxmlformats.org/officeDocument/2006/relationships/header" Target="header3.xml"/><Relationship Id="rId30" Type="http://schemas.openxmlformats.org/officeDocument/2006/relationships/hyperlink" Target="https://ojs.mtak.hu/index.php/vedelemtudomany/article/view/13432/10845?utm_source=chatgpt.com" TargetMode="External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13" Type="http://schemas.openxmlformats.org/officeDocument/2006/relationships/image" Target="media/image12.png"/><Relationship Id="rId12" Type="http://schemas.openxmlformats.org/officeDocument/2006/relationships/hyperlink" Target="https://youtu.be/e6rglsLy1Ys?si=hMrbnYVSdVUW1bsM" TargetMode="External"/><Relationship Id="rId15" Type="http://schemas.openxmlformats.org/officeDocument/2006/relationships/image" Target="media/image10.png"/><Relationship Id="rId14" Type="http://schemas.openxmlformats.org/officeDocument/2006/relationships/image" Target="media/image13.png"/><Relationship Id="rId17" Type="http://schemas.openxmlformats.org/officeDocument/2006/relationships/image" Target="media/image15.png"/><Relationship Id="rId16" Type="http://schemas.openxmlformats.org/officeDocument/2006/relationships/image" Target="media/image17.png"/><Relationship Id="rId19" Type="http://schemas.openxmlformats.org/officeDocument/2006/relationships/image" Target="media/image7.png"/><Relationship Id="rId1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9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XxF0+7n5vhUM3kNYtT+TivMTw==">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Rc01LSXBKMTRBWE5uanJLa1BqT0JGZFctMDh0XzRE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2025-12-26T14:20:00Z</dcterms:created>
  <dc:creator>MIREN</dc:creator>
</cp:coreProperties>
</file>