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3" name="image3.png"/>
            <a:graphic>
              <a:graphicData uri="http://schemas.openxmlformats.org/drawingml/2006/picture">
                <pic:pic>
                  <pic:nvPicPr>
                    <pic:cNvPr id="0" name="image3.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i w:val="0"/>
          <w:iCs w:val="0"/>
          <w:smallCaps w:val="0"/>
          <w:strike w:val="0"/>
          <w:color w:val="ffffff"/>
          <w:highlight w:val="white"/>
          <w:u w:val="none"/>
          <w:vertAlign w:val="baseline"/>
        </w:rPr>
      </w:pPr>
      <w:r w:rsidDel="00000000" w:rsidR="00000000" w:rsidRPr="00000000">
        <w:rPr>
          <w:b w:val="1"/>
          <w:bCs w:val="1"/>
          <w:i w:val="0"/>
          <w:iCs w:val="0"/>
          <w:smallCaps w:val="0"/>
          <w:strike w:val="0"/>
          <w:color w:val="080809"/>
          <w:highlight w:val="white"/>
          <w:u w:val="none"/>
          <w:vertAlign w:val="baseline"/>
          <w:rtl w:val="0"/>
        </w:rPr>
        <w:t xml:space="preserve">VPLYV TEPLOTY NA POMOTECHNICKÉ POSTUPY – REZ VINIČA</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highlight w:val="white"/>
          <w:u w:val="none"/>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highlight w:val="white"/>
          <w:u w:val="none"/>
          <w:vertAlign w:val="baseline"/>
        </w:rPr>
      </w:pPr>
      <w:r w:rsidDel="00000000" w:rsidR="00000000" w:rsidRPr="00000000">
        <w:rPr>
          <w:i w:val="0"/>
          <w:iCs w:val="0"/>
          <w:smallCaps w:val="0"/>
          <w:strike w:val="0"/>
          <w:color w:val="000000"/>
          <w:highlight w:val="white"/>
          <w:u w:val="none"/>
          <w:vertAlign w:val="baseline"/>
          <w:rtl w:val="0"/>
        </w:rPr>
        <w:t xml:space="preserve">FLIGHT RESOURCE CENTER</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highlight w:val="white"/>
          <w:u w:val="none"/>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i w:val="0"/>
          <w:iCs w:val="0"/>
          <w:smallCaps w:val="0"/>
          <w:strike w:val="0"/>
          <w:color w:val="000000"/>
          <w:highlight w:val="white"/>
          <w:u w:val="none"/>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highlight w:val="white"/>
          <w:u w:val="none"/>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highlight w:val="white"/>
          <w:u w:val="none"/>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highlight w:val="white"/>
          <w:u w:val="none"/>
          <w:vertAlign w:val="baseline"/>
        </w:rPr>
      </w:pPr>
      <w:r w:rsidDel="00000000" w:rsidR="00000000" w:rsidRPr="00000000">
        <w:rPr>
          <w:b w:val="1"/>
          <w:bCs w:val="1"/>
          <w:i w:val="0"/>
          <w:iCs w:val="0"/>
          <w:smallCaps w:val="0"/>
          <w:strike w:val="0"/>
          <w:color w:val="000000"/>
          <w:highlight w:val="white"/>
          <w:u w:val="none"/>
          <w:vertAlign w:val="baseline"/>
          <w:rtl w:val="0"/>
        </w:rPr>
        <w:t xml:space="preserve">DSU RCSOO “Kiro Burnaz”</w:t>
      </w:r>
      <w:r w:rsidDel="00000000" w:rsidR="00000000" w:rsidRPr="00000000">
        <w:rPr>
          <w:rtl w:val="0"/>
        </w:rPr>
      </w:r>
    </w:p>
    <w:p w:rsidR="00000000" w:rsidDel="00000000" w:rsidP="00000000" w:rsidRDefault="00000000" w:rsidRPr="00000000" w14:paraId="00000011">
      <w:pPr>
        <w:rPr>
          <w:highlight w:val="whit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drawing>
          <wp:inline distB="0" distT="0" distL="0" distR="0">
            <wp:extent cx="962787" cy="922484"/>
            <wp:effectExtent b="0" l="0" r="0" t="0"/>
            <wp:docPr id="5"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962787" cy="922484"/>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pStyle w:val="Heading1"/>
        <w:rPr>
          <w:rFonts w:ascii="Bebas" w:cs="Bebas" w:eastAsia="Bebas" w:hAnsi="Bebas"/>
          <w:color w:val="c8102e"/>
          <w:sz w:val="36"/>
          <w:szCs w:val="36"/>
        </w:rPr>
      </w:pPr>
      <w:bookmarkStart w:colFirst="0" w:colLast="0" w:name="_heading=h.vwfsxlndh06k" w:id="1"/>
      <w:bookmarkEnd w:id="1"/>
      <w:r w:rsidDel="00000000" w:rsidR="00000000" w:rsidRPr="00000000">
        <w:rPr>
          <w:rFonts w:ascii="Bebas" w:cs="Bebas" w:eastAsia="Bebas" w:hAnsi="Bebas"/>
          <w:color w:val="c8102e"/>
          <w:sz w:val="36"/>
          <w:szCs w:val="36"/>
          <w:rtl w:val="0"/>
        </w:rPr>
        <w:t xml:space="preserve">Obsah</w:t>
      </w:r>
    </w:p>
    <w:sdt>
      <w:sdtPr>
        <w:id w:val="-1304809167"/>
        <w:docPartObj>
          <w:docPartGallery w:val="Table of Contents"/>
          <w:docPartUnique w:val="1"/>
        </w:docPartObj>
      </w:sdtPr>
      <w:sdtContent>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vwfsxlndh06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Obsah</w:t>
              <w:tab/>
              <w:t xml:space="preserve">1</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7d0d6fuzpdt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 STRUČNÝ OPIS</w:t>
              <w:tab/>
              <w:t xml:space="preserve">2</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k9v57y6q5g4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(MAX. 3000 ZNAKOV)</w:t>
              <w:tab/>
              <w:t xml:space="preserve">2</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j4aefdl0pze">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CIEĽOVÁ SKUPINA</w:t>
              <w:tab/>
              <w:t xml:space="preserve">2</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16n03xbzoc6b">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 OBLASŤ PREDMETU</w:t>
              <w:tab/>
              <w:t xml:space="preserve">2</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qsu0lbmu32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 TYP</w:t>
              <w:tab/>
              <w:t xml:space="preserve">2</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d2bc1vpmah">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 POUŽITÝ DRON</w:t>
              <w:tab/>
              <w:t xml:space="preserve">2</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oj4tsogmefk">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 TRVANIE</w:t>
              <w:tab/>
              <w:t xml:space="preserve">3</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4zyiu9keq2u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 VZDELÁVACIE CIELE</w:t>
              <w:tab/>
              <w:t xml:space="preserve">3</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jtmg66ljtt0">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 ROZVÍJANÉ KĽÚČOVÉ KOMPETENCIE</w:t>
              <w:tab/>
              <w:t xml:space="preserve">3</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ffrhhvzpve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Komunikácia a jazyky</w:t>
              <w:tab/>
              <w:t xml:space="preserve">3</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5ccvft520h4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Matematické, prírodovedné, technické a odborné zručnosti</w:t>
              <w:tab/>
              <w:t xml:space="preserve">3</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xbhy1164eul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Digitálne kompetencie</w:t>
              <w:tab/>
              <w:t xml:space="preserve">3</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zay3jzrfn5a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Osobné, sociálne a profesijné kompetencie</w:t>
              <w:tab/>
              <w:t xml:space="preserve">3</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dsw10922seu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Bezpečnosť, kvalita a udržateľnosť</w:t>
              <w:tab/>
              <w:t xml:space="preserve">4</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beau9i3trwc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Občianska a kultúrna kompetencia</w:t>
              <w:tab/>
              <w:t xml:space="preserve">4</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kqgy2ntolc0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Tvorivosť, riešenie problémov a podnikavosť</w:t>
              <w:tab/>
              <w:t xml:space="preserve">4</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ldnkk4r8v5n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Učenie sa prácou a integrácia na pracovisku</w:t>
              <w:tab/>
              <w:t xml:space="preserve">4</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k8aqakylytd">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 Predchádzajúce vedomosti / predpoklady</w:t>
              <w:tab/>
              <w:t xml:space="preserve">4</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zx4ktaf89yw">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 Osnova vyučovacej hodiny/projektu</w:t>
              <w:tab/>
              <w:t xml:space="preserve">4</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j80ksrpe151">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Fáza 1 – Úvod (zapojenie a uvedenie do kontextu)</w:t>
              <w:tab/>
              <w:t xml:space="preserve">4</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33irwvf89q4t">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Fáza 2 – Skúmanie (preskúmaj a porovnaj)</w:t>
              <w:tab/>
              <w:t xml:space="preserve">4</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e92tvco7pjen">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Fáza 3 – Aplikácia (praktická činnosť)</w:t>
              <w:tab/>
              <w:t xml:space="preserve">5</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ylxu4na8zqd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Fáza 4 – Reflexia a upevnenie (prezentuj a prepájaj)</w:t>
              <w:tab/>
              <w:t xml:space="preserve">5</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xa7pfwuiihs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 Kritériá hodnotenia</w:t>
              <w:tab/>
              <w:t xml:space="preserve">5</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aaidm1n9fjg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 Učebné materiály</w:t>
              <w:tab/>
              <w:t xml:space="preserve">5</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l4g592bu554u">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 Externé zdroje</w:t>
              <w:tab/>
              <w:t xml:space="preserve">5</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ik71rmg0vnmq">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 Referencie</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11" w:type="default"/>
          <w:type w:val="nextPage"/>
          <w:pgSz w:h="16838" w:w="11906" w:orient="portrait"/>
          <w:pgMar w:bottom="1701" w:top="1701" w:left="1701" w:right="1701" w:header="709" w:footer="709"/>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1"/>
          <w:bCs w:val="1"/>
          <w:i w:val="0"/>
          <w:iCs w:val="0"/>
          <w:smallCaps w:val="0"/>
          <w:strike w:val="0"/>
          <w:color w:val="c8102e"/>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6">
      <w:pPr>
        <w:pStyle w:val="Heading1"/>
        <w:numPr>
          <w:ilvl w:val="0"/>
          <w:numId w:val="4"/>
        </w:numPr>
        <w:ind w:left="720" w:hanging="360"/>
        <w:rPr>
          <w:b w:val="1"/>
          <w:bCs w:val="1"/>
          <w:color w:val="c8102e"/>
          <w:sz w:val="36"/>
          <w:szCs w:val="36"/>
        </w:rPr>
      </w:pPr>
      <w:bookmarkStart w:colFirst="0" w:colLast="0" w:name="_heading=h.7d0d6fuzpdte" w:id="2"/>
      <w:bookmarkEnd w:id="2"/>
      <w:r w:rsidDel="00000000" w:rsidR="00000000" w:rsidRPr="00000000">
        <w:rPr>
          <w:b w:val="1"/>
          <w:bCs w:val="1"/>
          <w:color w:val="c8102e"/>
          <w:sz w:val="36"/>
          <w:szCs w:val="36"/>
          <w:rtl w:val="0"/>
        </w:rPr>
        <w:t xml:space="preserve">STRUČNÝ OPIS </w:t>
      </w:r>
      <w:r w:rsidDel="00000000" w:rsidR="00000000" w:rsidRPr="00000000">
        <w:rPr>
          <w:rtl w:val="0"/>
        </w:rPr>
      </w:r>
    </w:p>
    <w:p w:rsidR="00000000" w:rsidDel="00000000" w:rsidP="00000000" w:rsidRDefault="00000000" w:rsidRPr="00000000" w14:paraId="00000037">
      <w:pPr>
        <w:spacing w:after="280" w:before="280" w:lineRule="auto"/>
        <w:rPr/>
      </w:pPr>
      <w:r w:rsidDel="00000000" w:rsidR="00000000" w:rsidRPr="00000000">
        <w:rPr>
          <w:rtl w:val="0"/>
        </w:rPr>
        <w:t xml:space="preserve">Táto vyučovacia jednotka prepája termodynamiku a vinohradníctvo a zameriava sa na to, ako drony vybavené environmentálnymi senzormi (teplota, vlhkosť a čistota vzduchu) pomáhajú optimalizovať rez viniča. Žiaci sa naučia vykonať „bioklimatický audit“ s cieľom identifikovať „infekčné okná“ a mikroklimatické zóny vo vinohrade. Vyučovanie prechádza od teoretického pochopenia vegetačného pokoja viniča k praktickému využitiu rezu s variabilnou intenzitou (VRP) na základe údajov zo senzorovej súpravy FLIGHT.</w:t>
      </w:r>
    </w:p>
    <w:p w:rsidR="00000000" w:rsidDel="00000000" w:rsidP="00000000" w:rsidRDefault="00000000" w:rsidRPr="00000000" w14:paraId="00000038">
      <w:pPr>
        <w:pStyle w:val="Heading1"/>
        <w:numPr>
          <w:ilvl w:val="0"/>
          <w:numId w:val="4"/>
        </w:numPr>
        <w:spacing w:after="120" w:afterAutospacing="0"/>
        <w:ind w:left="720" w:hanging="360"/>
        <w:rPr>
          <w:rFonts w:ascii="Times New Roman" w:cs="Times New Roman" w:eastAsia="Times New Roman" w:hAnsi="Times New Roman"/>
          <w:b w:val="1"/>
          <w:bCs w:val="1"/>
          <w:color w:val="c8102e"/>
          <w:sz w:val="24"/>
          <w:szCs w:val="24"/>
        </w:rPr>
      </w:pPr>
      <w:bookmarkStart w:colFirst="0" w:colLast="0" w:name="_heading=h.2j4aefdl0pze" w:id="3"/>
      <w:bookmarkEnd w:id="3"/>
      <w:r w:rsidDel="00000000" w:rsidR="00000000" w:rsidRPr="00000000">
        <w:rPr>
          <w:rFonts w:ascii="Times New Roman" w:cs="Times New Roman" w:eastAsia="Times New Roman" w:hAnsi="Times New Roman"/>
          <w:b w:val="1"/>
          <w:bCs w:val="1"/>
          <w:color w:val="c8102e"/>
          <w:sz w:val="24"/>
          <w:szCs w:val="24"/>
          <w:rtl w:val="0"/>
        </w:rPr>
        <w:t xml:space="preserve">CIEĽOVÁ SKUPINA</w:t>
      </w:r>
    </w:p>
    <w:p w:rsidR="00000000" w:rsidDel="00000000" w:rsidP="00000000" w:rsidRDefault="00000000" w:rsidRPr="00000000" w14:paraId="00000039">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120" w:beforeAutospacing="0" w:line="276" w:lineRule="auto"/>
        <w:ind w:left="720" w:right="0" w:hanging="36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15</w:t>
      </w:r>
    </w:p>
    <w:p w:rsidR="00000000" w:rsidDel="00000000" w:rsidP="00000000" w:rsidRDefault="00000000" w:rsidRPr="00000000" w14:paraId="0000003A">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16</w:t>
      </w:r>
    </w:p>
    <w:p w:rsidR="00000000" w:rsidDel="00000000" w:rsidP="00000000" w:rsidRDefault="00000000" w:rsidRPr="00000000" w14:paraId="0000003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17</w:t>
      </w:r>
    </w:p>
    <w:p w:rsidR="00000000" w:rsidDel="00000000" w:rsidP="00000000" w:rsidRDefault="00000000" w:rsidRPr="00000000" w14:paraId="0000003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18</w:t>
      </w:r>
    </w:p>
    <w:p w:rsidR="00000000" w:rsidDel="00000000" w:rsidP="00000000" w:rsidRDefault="00000000" w:rsidRPr="00000000" w14:paraId="0000003D">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Nad 18 rokov</w:t>
      </w:r>
    </w:p>
    <w:p w:rsidR="00000000" w:rsidDel="00000000" w:rsidP="00000000" w:rsidRDefault="00000000" w:rsidRPr="00000000" w14:paraId="0000003E">
      <w:pPr>
        <w:pStyle w:val="Heading1"/>
        <w:numPr>
          <w:ilvl w:val="0"/>
          <w:numId w:val="4"/>
        </w:numPr>
        <w:ind w:left="720" w:hanging="360"/>
        <w:rPr>
          <w:rFonts w:ascii="Times New Roman" w:cs="Times New Roman" w:eastAsia="Times New Roman" w:hAnsi="Times New Roman"/>
          <w:b w:val="1"/>
          <w:bCs w:val="1"/>
          <w:color w:val="c8102e"/>
          <w:sz w:val="24"/>
          <w:szCs w:val="24"/>
        </w:rPr>
      </w:pPr>
      <w:bookmarkStart w:colFirst="0" w:colLast="0" w:name="_heading=h.16n03xbzoc6b" w:id="4"/>
      <w:bookmarkEnd w:id="4"/>
      <w:r w:rsidDel="00000000" w:rsidR="00000000" w:rsidRPr="00000000">
        <w:rPr>
          <w:rFonts w:ascii="Times New Roman" w:cs="Times New Roman" w:eastAsia="Times New Roman" w:hAnsi="Times New Roman"/>
          <w:b w:val="1"/>
          <w:bCs w:val="1"/>
          <w:color w:val="c8102e"/>
          <w:sz w:val="24"/>
          <w:szCs w:val="24"/>
          <w:rtl w:val="0"/>
        </w:rPr>
        <w:t xml:space="preserve">OBLASŤ PREDMETU</w:t>
      </w:r>
    </w:p>
    <w:p w:rsidR="00000000" w:rsidDel="00000000" w:rsidP="00000000" w:rsidRDefault="00000000" w:rsidRPr="00000000" w14:paraId="0000003F">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Poľnohospodárstvo</w:t>
      </w:r>
    </w:p>
    <w:p w:rsidR="00000000" w:rsidDel="00000000" w:rsidP="00000000" w:rsidRDefault="00000000" w:rsidRPr="00000000" w14:paraId="0000004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Reakcia na katastrofy</w:t>
      </w:r>
    </w:p>
    <w:p w:rsidR="00000000" w:rsidDel="00000000" w:rsidP="00000000" w:rsidRDefault="00000000" w:rsidRPr="00000000" w14:paraId="0000004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Stavebníctvo</w:t>
      </w:r>
    </w:p>
    <w:p w:rsidR="00000000" w:rsidDel="00000000" w:rsidP="00000000" w:rsidRDefault="00000000" w:rsidRPr="00000000" w14:paraId="0000004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Vodné hospodárstvo </w:t>
      </w:r>
    </w:p>
    <w:p w:rsidR="00000000" w:rsidDel="00000000" w:rsidP="00000000" w:rsidRDefault="00000000" w:rsidRPr="00000000" w14:paraId="0000004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Ochrana životného prostredia</w:t>
      </w:r>
    </w:p>
    <w:p w:rsidR="00000000" w:rsidDel="00000000" w:rsidP="00000000" w:rsidRDefault="00000000" w:rsidRPr="00000000" w14:paraId="0000004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Iné</w:t>
      </w:r>
    </w:p>
    <w:p w:rsidR="00000000" w:rsidDel="00000000" w:rsidP="00000000" w:rsidRDefault="00000000" w:rsidRPr="00000000" w14:paraId="00000045">
      <w:pPr>
        <w:pStyle w:val="Heading1"/>
        <w:numPr>
          <w:ilvl w:val="0"/>
          <w:numId w:val="4"/>
        </w:numPr>
        <w:ind w:left="720" w:hanging="360"/>
        <w:rPr>
          <w:rFonts w:ascii="Times New Roman" w:cs="Times New Roman" w:eastAsia="Times New Roman" w:hAnsi="Times New Roman"/>
          <w:b w:val="1"/>
          <w:bCs w:val="1"/>
          <w:color w:val="c8102e"/>
          <w:sz w:val="24"/>
          <w:szCs w:val="24"/>
        </w:rPr>
      </w:pPr>
      <w:bookmarkStart w:colFirst="0" w:colLast="0" w:name="_heading=h.oqsu0lbmu32p" w:id="5"/>
      <w:bookmarkEnd w:id="5"/>
      <w:r w:rsidDel="00000000" w:rsidR="00000000" w:rsidRPr="00000000">
        <w:rPr>
          <w:rFonts w:ascii="Times New Roman" w:cs="Times New Roman" w:eastAsia="Times New Roman" w:hAnsi="Times New Roman"/>
          <w:b w:val="1"/>
          <w:bCs w:val="1"/>
          <w:color w:val="c8102e"/>
          <w:sz w:val="24"/>
          <w:szCs w:val="24"/>
          <w:rtl w:val="0"/>
        </w:rPr>
        <w:t xml:space="preserve">TYP </w:t>
      </w:r>
    </w:p>
    <w:p w:rsidR="00000000" w:rsidDel="00000000" w:rsidP="00000000" w:rsidRDefault="00000000" w:rsidRPr="00000000" w14:paraId="00000046">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Plán vyučovacej hodiny</w:t>
      </w:r>
    </w:p>
    <w:p w:rsidR="00000000" w:rsidDel="00000000" w:rsidP="00000000" w:rsidRDefault="00000000" w:rsidRPr="00000000" w14:paraId="0000004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Projekt</w:t>
      </w:r>
    </w:p>
    <w:p w:rsidR="00000000" w:rsidDel="00000000" w:rsidP="00000000" w:rsidRDefault="00000000" w:rsidRPr="00000000" w14:paraId="0000004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Aktivita</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4A">
      <w:pPr>
        <w:pStyle w:val="Heading1"/>
        <w:numPr>
          <w:ilvl w:val="0"/>
          <w:numId w:val="4"/>
        </w:numPr>
        <w:ind w:left="720" w:hanging="360"/>
        <w:rPr>
          <w:rFonts w:ascii="Times New Roman" w:cs="Times New Roman" w:eastAsia="Times New Roman" w:hAnsi="Times New Roman"/>
          <w:b w:val="1"/>
          <w:bCs w:val="1"/>
          <w:color w:val="c8102e"/>
          <w:sz w:val="24"/>
          <w:szCs w:val="24"/>
        </w:rPr>
      </w:pPr>
      <w:bookmarkStart w:colFirst="0" w:colLast="0" w:name="_heading=h.od2bc1vpmah" w:id="6"/>
      <w:bookmarkEnd w:id="6"/>
      <w:r w:rsidDel="00000000" w:rsidR="00000000" w:rsidRPr="00000000">
        <w:rPr>
          <w:rFonts w:ascii="Times New Roman" w:cs="Times New Roman" w:eastAsia="Times New Roman" w:hAnsi="Times New Roman"/>
          <w:b w:val="1"/>
          <w:bCs w:val="1"/>
          <w:color w:val="c8102e"/>
          <w:sz w:val="24"/>
          <w:szCs w:val="24"/>
          <w:rtl w:val="0"/>
        </w:rPr>
        <w:t xml:space="preserve">POUŽITÝ DRON </w:t>
      </w:r>
    </w:p>
    <w:p w:rsidR="00000000" w:rsidDel="00000000" w:rsidP="00000000" w:rsidRDefault="00000000" w:rsidRPr="00000000" w14:paraId="0000004B">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Vlastný dron</w:t>
      </w:r>
    </w:p>
    <w:p w:rsidR="00000000" w:rsidDel="00000000" w:rsidP="00000000" w:rsidRDefault="00000000" w:rsidRPr="00000000" w14:paraId="0000004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Komerčný dron (DJI)</w:t>
      </w:r>
    </w:p>
    <w:p w:rsidR="00000000" w:rsidDel="00000000" w:rsidP="00000000" w:rsidRDefault="00000000" w:rsidRPr="00000000" w14:paraId="0000004D">
      <w:pPr>
        <w:pStyle w:val="Heading1"/>
        <w:numPr>
          <w:ilvl w:val="0"/>
          <w:numId w:val="4"/>
        </w:numPr>
        <w:ind w:left="720" w:hanging="360"/>
        <w:rPr>
          <w:rFonts w:ascii="Times New Roman" w:cs="Times New Roman" w:eastAsia="Times New Roman" w:hAnsi="Times New Roman"/>
          <w:b w:val="1"/>
          <w:bCs w:val="1"/>
          <w:color w:val="c8102e"/>
          <w:sz w:val="24"/>
          <w:szCs w:val="24"/>
        </w:rPr>
      </w:pPr>
      <w:bookmarkStart w:colFirst="0" w:colLast="0" w:name="_heading=h.roj4tsogmefk" w:id="7"/>
      <w:bookmarkEnd w:id="7"/>
      <w:r w:rsidDel="00000000" w:rsidR="00000000" w:rsidRPr="00000000">
        <w:rPr>
          <w:rFonts w:ascii="Times New Roman" w:cs="Times New Roman" w:eastAsia="Times New Roman" w:hAnsi="Times New Roman"/>
          <w:b w:val="1"/>
          <w:bCs w:val="1"/>
          <w:color w:val="c8102e"/>
          <w:sz w:val="24"/>
          <w:szCs w:val="24"/>
          <w:rtl w:val="0"/>
        </w:rPr>
        <w:t xml:space="preserve">TRVANIE </w:t>
      </w:r>
    </w:p>
    <w:p w:rsidR="00000000" w:rsidDel="00000000" w:rsidP="00000000" w:rsidRDefault="00000000" w:rsidRPr="00000000" w14:paraId="0000004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1 × 45-minútová vyučovacia hodina – Portugalsko</w:t>
      </w:r>
    </w:p>
    <w:p w:rsidR="00000000" w:rsidDel="00000000" w:rsidP="00000000" w:rsidRDefault="00000000" w:rsidRPr="00000000" w14:paraId="0000004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1 × 60-minútová vyučovacia hodina</w:t>
      </w:r>
    </w:p>
    <w:p w:rsidR="00000000" w:rsidDel="00000000" w:rsidP="00000000" w:rsidRDefault="00000000" w:rsidRPr="00000000" w14:paraId="0000005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1 × 90-minútový blok</w:t>
      </w:r>
    </w:p>
    <w:p w:rsidR="00000000" w:rsidDel="00000000" w:rsidP="00000000" w:rsidRDefault="00000000" w:rsidRPr="00000000" w14:paraId="0000005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2 × 45-minútové vyučovacie hodiny</w:t>
      </w:r>
    </w:p>
    <w:p w:rsidR="00000000" w:rsidDel="00000000" w:rsidP="00000000" w:rsidRDefault="00000000" w:rsidRPr="00000000" w14:paraId="0000005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2 × 60-minútové vyučovacie hodiny</w:t>
      </w:r>
    </w:p>
    <w:p w:rsidR="00000000" w:rsidDel="00000000" w:rsidP="00000000" w:rsidRDefault="00000000" w:rsidRPr="00000000" w14:paraId="0000005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Dvojhodinový blok (2 × 60 minút); voliteľná domáca úloha založená na projektovom vyučovaní.</w:t>
      </w:r>
    </w:p>
    <w:p w:rsidR="00000000" w:rsidDel="00000000" w:rsidP="00000000" w:rsidRDefault="00000000" w:rsidRPr="00000000" w14:paraId="00000054">
      <w:pPr>
        <w:pStyle w:val="Heading1"/>
        <w:numPr>
          <w:ilvl w:val="0"/>
          <w:numId w:val="4"/>
        </w:numPr>
        <w:spacing w:after="120" w:afterAutospacing="0"/>
        <w:ind w:left="720" w:hanging="360"/>
        <w:rPr>
          <w:rFonts w:ascii="Times New Roman" w:cs="Times New Roman" w:eastAsia="Times New Roman" w:hAnsi="Times New Roman"/>
          <w:b w:val="1"/>
          <w:bCs w:val="1"/>
          <w:color w:val="c8102e"/>
          <w:sz w:val="24"/>
          <w:szCs w:val="24"/>
        </w:rPr>
      </w:pPr>
      <w:bookmarkStart w:colFirst="0" w:colLast="0" w:name="_heading=h.4zyiu9keq2uz" w:id="8"/>
      <w:bookmarkEnd w:id="8"/>
      <w:r w:rsidDel="00000000" w:rsidR="00000000" w:rsidRPr="00000000">
        <w:rPr>
          <w:rFonts w:ascii="Times New Roman" w:cs="Times New Roman" w:eastAsia="Times New Roman" w:hAnsi="Times New Roman"/>
          <w:b w:val="1"/>
          <w:bCs w:val="1"/>
          <w:color w:val="c8102e"/>
          <w:sz w:val="24"/>
          <w:szCs w:val="24"/>
          <w:rtl w:val="0"/>
        </w:rPr>
        <w:t xml:space="preserve">VZDELÁVACIE CIELE</w:t>
      </w:r>
    </w:p>
    <w:p w:rsidR="00000000" w:rsidDel="00000000" w:rsidP="00000000" w:rsidRDefault="00000000" w:rsidRPr="00000000" w14:paraId="00000055">
      <w:pPr>
        <w:numPr>
          <w:ilvl w:val="0"/>
          <w:numId w:val="26"/>
        </w:numPr>
        <w:spacing w:after="0" w:afterAutospacing="0" w:before="120" w:beforeAutospacing="0" w:lineRule="auto"/>
        <w:ind w:left="720" w:hanging="360"/>
        <w:rPr>
          <w:u w:val="none"/>
        </w:rPr>
      </w:pPr>
      <w:r w:rsidDel="00000000" w:rsidR="00000000" w:rsidRPr="00000000">
        <w:rPr>
          <w:rtl w:val="0"/>
        </w:rPr>
        <w:t xml:space="preserve">Pochopiť biologický vplyv teploty a vlhkosti na vegetačný pokoj viniča a hojenie rán (tvorbu kalusu).</w:t>
      </w:r>
    </w:p>
    <w:p w:rsidR="00000000" w:rsidDel="00000000" w:rsidP="00000000" w:rsidRDefault="00000000" w:rsidRPr="00000000" w14:paraId="00000056">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Analyzovať údaje zo senzora BME680 – teplota, vlhkosť, tlak a VOC – na výpočet deficitu tlaku vodnej pary (VPD) a posúdenie čistoty vzduchu pri kalibrácii senzorov.</w:t>
      </w:r>
    </w:p>
    <w:p w:rsidR="00000000" w:rsidDel="00000000" w:rsidP="00000000" w:rsidRDefault="00000000" w:rsidRPr="00000000" w14:paraId="00000057">
      <w:pPr>
        <w:numPr>
          <w:ilvl w:val="0"/>
          <w:numId w:val="26"/>
        </w:numPr>
        <w:spacing w:after="280" w:before="0" w:beforeAutospacing="0" w:lineRule="auto"/>
        <w:ind w:left="720" w:hanging="360"/>
        <w:rPr>
          <w:u w:val="none"/>
        </w:rPr>
      </w:pPr>
      <w:r w:rsidDel="00000000" w:rsidR="00000000" w:rsidRPr="00000000">
        <w:rPr>
          <w:rtl w:val="0"/>
        </w:rPr>
        <w:t xml:space="preserve">Vypracovať stratégiu rezu, ktorá znižuje riziko hubových infekcií (napr. </w:t>
      </w:r>
      <w:r w:rsidDel="00000000" w:rsidR="00000000" w:rsidRPr="00000000">
        <w:rPr>
          <w:i w:val="1"/>
          <w:iCs w:val="1"/>
          <w:rtl w:val="0"/>
        </w:rPr>
        <w:t xml:space="preserve">Esca</w:t>
      </w:r>
      <w:r w:rsidDel="00000000" w:rsidR="00000000" w:rsidRPr="00000000">
        <w:rPr>
          <w:rtl w:val="0"/>
        </w:rPr>
        <w:t xml:space="preserve"> alebo </w:t>
      </w:r>
      <w:r w:rsidDel="00000000" w:rsidR="00000000" w:rsidRPr="00000000">
        <w:rPr>
          <w:i w:val="1"/>
          <w:iCs w:val="1"/>
          <w:rtl w:val="0"/>
        </w:rPr>
        <w:t xml:space="preserve">Eutypa</w:t>
      </w:r>
      <w:r w:rsidDel="00000000" w:rsidR="00000000" w:rsidRPr="00000000">
        <w:rPr>
          <w:rtl w:val="0"/>
        </w:rPr>
        <w:t xml:space="preserve">) na základe lokálnych „vlhkostných zón“.</w:t>
      </w:r>
    </w:p>
    <w:p w:rsidR="00000000" w:rsidDel="00000000" w:rsidP="00000000" w:rsidRDefault="00000000" w:rsidRPr="00000000" w14:paraId="00000058">
      <w:pPr>
        <w:pStyle w:val="Heading1"/>
        <w:numPr>
          <w:ilvl w:val="0"/>
          <w:numId w:val="4"/>
        </w:numPr>
        <w:ind w:left="720" w:hanging="360"/>
        <w:rPr>
          <w:rFonts w:ascii="Times New Roman" w:cs="Times New Roman" w:eastAsia="Times New Roman" w:hAnsi="Times New Roman"/>
          <w:b w:val="1"/>
          <w:bCs w:val="1"/>
          <w:color w:val="c8102e"/>
          <w:sz w:val="24"/>
          <w:szCs w:val="24"/>
        </w:rPr>
      </w:pPr>
      <w:bookmarkStart w:colFirst="0" w:colLast="0" w:name="_heading=h.jtmg66ljtt0" w:id="9"/>
      <w:bookmarkEnd w:id="9"/>
      <w:r w:rsidDel="00000000" w:rsidR="00000000" w:rsidRPr="00000000">
        <w:rPr>
          <w:rFonts w:ascii="Times New Roman" w:cs="Times New Roman" w:eastAsia="Times New Roman" w:hAnsi="Times New Roman"/>
          <w:b w:val="1"/>
          <w:bCs w:val="1"/>
          <w:color w:val="c8102e"/>
          <w:sz w:val="24"/>
          <w:szCs w:val="24"/>
          <w:rtl w:val="0"/>
        </w:rPr>
        <w:t xml:space="preserve">ROZVÍJANÉ KĽÚČOVÉ KOMPETENCIE</w:t>
      </w:r>
    </w:p>
    <w:p w:rsidR="00000000" w:rsidDel="00000000" w:rsidP="00000000" w:rsidRDefault="00000000" w:rsidRPr="00000000" w14:paraId="00000059">
      <w:pPr>
        <w:pStyle w:val="Heading2"/>
        <w:keepNext w:val="0"/>
        <w:keepLines w:val="0"/>
        <w:spacing w:after="0" w:before="0" w:line="276" w:lineRule="auto"/>
        <w:rPr>
          <w:rFonts w:ascii="Times New Roman" w:cs="Times New Roman" w:eastAsia="Times New Roman" w:hAnsi="Times New Roman"/>
          <w:b w:val="1"/>
          <w:bCs w:val="1"/>
          <w:color w:val="000000"/>
          <w:sz w:val="24"/>
          <w:szCs w:val="24"/>
        </w:rPr>
      </w:pPr>
      <w:bookmarkStart w:colFirst="0" w:colLast="0" w:name="_heading=h.2ffrhhvzpvel" w:id="10"/>
      <w:bookmarkEnd w:id="10"/>
      <w:r w:rsidDel="00000000" w:rsidR="00000000" w:rsidRPr="00000000">
        <w:rPr>
          <w:rFonts w:ascii="Times New Roman" w:cs="Times New Roman" w:eastAsia="Times New Roman" w:hAnsi="Times New Roman"/>
          <w:b w:val="1"/>
          <w:bCs w:val="1"/>
          <w:color w:val="000000"/>
          <w:sz w:val="24"/>
          <w:szCs w:val="24"/>
          <w:rtl w:val="0"/>
        </w:rPr>
        <w:t xml:space="preserve">1. Komunikácia a jazyky</w:t>
      </w:r>
    </w:p>
    <w:p w:rsidR="00000000" w:rsidDel="00000000" w:rsidP="00000000" w:rsidRDefault="00000000" w:rsidRPr="00000000" w14:paraId="0000005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Kompetencia gramotnosti (porozumenie a tvorba písomných/ústnych textov)</w:t>
      </w:r>
    </w:p>
    <w:p w:rsidR="00000000" w:rsidDel="00000000" w:rsidP="00000000" w:rsidRDefault="00000000" w:rsidRPr="00000000" w14:paraId="0000005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Komunikácia v odbornom kontexte</w:t>
      </w:r>
    </w:p>
    <w:p w:rsidR="00000000" w:rsidDel="00000000" w:rsidP="00000000" w:rsidRDefault="00000000" w:rsidRPr="00000000" w14:paraId="0000005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Viacjazyčná kompetencia</w:t>
      </w:r>
    </w:p>
    <w:p w:rsidR="00000000" w:rsidDel="00000000" w:rsidP="00000000" w:rsidRDefault="00000000" w:rsidRPr="00000000" w14:paraId="0000005D">
      <w:pPr>
        <w:pStyle w:val="Heading2"/>
        <w:keepNext w:val="0"/>
        <w:keepLines w:val="0"/>
        <w:spacing w:after="0" w:before="0" w:line="276" w:lineRule="auto"/>
        <w:rPr>
          <w:rFonts w:ascii="Times New Roman" w:cs="Times New Roman" w:eastAsia="Times New Roman" w:hAnsi="Times New Roman"/>
          <w:b w:val="1"/>
          <w:bCs w:val="1"/>
          <w:color w:val="000000"/>
          <w:sz w:val="24"/>
          <w:szCs w:val="24"/>
        </w:rPr>
      </w:pPr>
      <w:bookmarkStart w:colFirst="0" w:colLast="0" w:name="_heading=h.5ccvft520h4w" w:id="11"/>
      <w:bookmarkEnd w:id="11"/>
      <w:r w:rsidDel="00000000" w:rsidR="00000000" w:rsidRPr="00000000">
        <w:rPr>
          <w:rFonts w:ascii="Times New Roman" w:cs="Times New Roman" w:eastAsia="Times New Roman" w:hAnsi="Times New Roman"/>
          <w:b w:val="1"/>
          <w:bCs w:val="1"/>
          <w:color w:val="000000"/>
          <w:sz w:val="24"/>
          <w:szCs w:val="24"/>
          <w:rtl w:val="0"/>
        </w:rPr>
        <w:t xml:space="preserve">2. Matematické, prírodovedné, technické a odborné zručnosti</w:t>
      </w:r>
    </w:p>
    <w:p w:rsidR="00000000" w:rsidDel="00000000" w:rsidP="00000000" w:rsidRDefault="00000000" w:rsidRPr="00000000" w14:paraId="000000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Matematická kompetencia</w:t>
      </w:r>
    </w:p>
    <w:p w:rsidR="00000000" w:rsidDel="00000000" w:rsidP="00000000" w:rsidRDefault="00000000" w:rsidRPr="00000000" w14:paraId="000000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Prírodovedná, technologická a inžinierska kompetencia (STEM)</w:t>
      </w:r>
    </w:p>
    <w:p w:rsidR="00000000" w:rsidDel="00000000" w:rsidP="00000000" w:rsidRDefault="00000000" w:rsidRPr="00000000" w14:paraId="0000006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Numerická gramotnosť uplatňovaná pri pracovných úlohách</w:t>
      </w:r>
    </w:p>
    <w:p w:rsidR="00000000" w:rsidDel="00000000" w:rsidP="00000000" w:rsidRDefault="00000000" w:rsidRPr="00000000" w14:paraId="000000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Interpretácia technických informácií (manuály, schémy, normy)</w:t>
      </w:r>
    </w:p>
    <w:p w:rsidR="00000000" w:rsidDel="00000000" w:rsidP="00000000" w:rsidRDefault="00000000" w:rsidRPr="00000000" w14:paraId="0000006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Odborné/technické zručnosti</w:t>
      </w:r>
    </w:p>
    <w:p w:rsidR="00000000" w:rsidDel="00000000" w:rsidP="00000000" w:rsidRDefault="00000000" w:rsidRPr="00000000" w14:paraId="0000006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Realizácia praktických úloh</w:t>
      </w:r>
    </w:p>
    <w:p w:rsidR="00000000" w:rsidDel="00000000" w:rsidP="00000000" w:rsidRDefault="00000000" w:rsidRPr="00000000" w14:paraId="00000064">
      <w:pPr>
        <w:pStyle w:val="Heading2"/>
        <w:keepNext w:val="0"/>
        <w:keepLines w:val="0"/>
        <w:spacing w:after="0" w:before="0" w:line="276" w:lineRule="auto"/>
        <w:rPr>
          <w:rFonts w:ascii="Times New Roman" w:cs="Times New Roman" w:eastAsia="Times New Roman" w:hAnsi="Times New Roman"/>
          <w:b w:val="1"/>
          <w:bCs w:val="1"/>
          <w:color w:val="000000"/>
          <w:sz w:val="24"/>
          <w:szCs w:val="24"/>
        </w:rPr>
      </w:pPr>
      <w:bookmarkStart w:colFirst="0" w:colLast="0" w:name="_heading=h.xbhy1164eulf" w:id="12"/>
      <w:bookmarkEnd w:id="12"/>
      <w:r w:rsidDel="00000000" w:rsidR="00000000" w:rsidRPr="00000000">
        <w:rPr>
          <w:rFonts w:ascii="Times New Roman" w:cs="Times New Roman" w:eastAsia="Times New Roman" w:hAnsi="Times New Roman"/>
          <w:b w:val="1"/>
          <w:bCs w:val="1"/>
          <w:color w:val="000000"/>
          <w:sz w:val="24"/>
          <w:szCs w:val="24"/>
          <w:rtl w:val="0"/>
        </w:rPr>
        <w:t xml:space="preserve">3. Digitálne kompetencie</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Digitálna kompetencia (všeobecná digitálna gramotnosť)</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Používanie digitálnych nástrojov v pracovnom prostredí</w:t>
      </w:r>
    </w:p>
    <w:p w:rsidR="00000000" w:rsidDel="00000000" w:rsidP="00000000" w:rsidRDefault="00000000" w:rsidRPr="00000000" w14:paraId="00000067">
      <w:pPr>
        <w:pStyle w:val="Heading2"/>
        <w:keepNext w:val="0"/>
        <w:keepLines w:val="0"/>
        <w:spacing w:after="0" w:before="0" w:line="276" w:lineRule="auto"/>
        <w:rPr>
          <w:rFonts w:ascii="Times New Roman" w:cs="Times New Roman" w:eastAsia="Times New Roman" w:hAnsi="Times New Roman"/>
          <w:b w:val="1"/>
          <w:bCs w:val="1"/>
          <w:color w:val="000000"/>
          <w:sz w:val="24"/>
          <w:szCs w:val="24"/>
        </w:rPr>
      </w:pPr>
      <w:bookmarkStart w:colFirst="0" w:colLast="0" w:name="_heading=h.zay3jzrfn5aj" w:id="13"/>
      <w:bookmarkEnd w:id="13"/>
      <w:r w:rsidDel="00000000" w:rsidR="00000000" w:rsidRPr="00000000">
        <w:rPr>
          <w:rFonts w:ascii="Times New Roman" w:cs="Times New Roman" w:eastAsia="Times New Roman" w:hAnsi="Times New Roman"/>
          <w:b w:val="1"/>
          <w:bCs w:val="1"/>
          <w:color w:val="000000"/>
          <w:sz w:val="24"/>
          <w:szCs w:val="24"/>
          <w:rtl w:val="0"/>
        </w:rPr>
        <w:t xml:space="preserve">4. Osobné, sociálne a profesijné kompetencie</w:t>
      </w:r>
    </w:p>
    <w:p w:rsidR="00000000" w:rsidDel="00000000" w:rsidP="00000000" w:rsidRDefault="00000000" w:rsidRPr="00000000" w14:paraId="0000006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Osobná, sociálna kompetencia a schopnosť učiť sa</w:t>
      </w:r>
    </w:p>
    <w:p w:rsidR="00000000" w:rsidDel="00000000" w:rsidP="00000000" w:rsidRDefault="00000000" w:rsidRPr="00000000" w14:paraId="0000006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Tímová práca a spolupráca</w:t>
      </w:r>
    </w:p>
    <w:p w:rsidR="00000000" w:rsidDel="00000000" w:rsidP="00000000" w:rsidRDefault="00000000" w:rsidRPr="00000000" w14:paraId="0000006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Samostatnosť a zodpovednosť</w:t>
      </w:r>
    </w:p>
    <w:p w:rsidR="00000000" w:rsidDel="00000000" w:rsidP="00000000" w:rsidRDefault="00000000" w:rsidRPr="00000000" w14:paraId="0000006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Pracovná etika a profesionálne správanie</w:t>
      </w:r>
    </w:p>
    <w:p w:rsidR="00000000" w:rsidDel="00000000" w:rsidP="00000000" w:rsidRDefault="00000000" w:rsidRPr="00000000" w14:paraId="0000006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Prispôsobivosť a flexibilita</w:t>
      </w:r>
    </w:p>
    <w:p w:rsidR="00000000" w:rsidDel="00000000" w:rsidP="00000000" w:rsidRDefault="00000000" w:rsidRPr="00000000" w14:paraId="0000006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Spolupráca s nadriadenými a kolegami</w:t>
      </w:r>
    </w:p>
    <w:p w:rsidR="00000000" w:rsidDel="00000000" w:rsidP="00000000" w:rsidRDefault="00000000" w:rsidRPr="00000000" w14:paraId="0000006E">
      <w:pPr>
        <w:pStyle w:val="Heading2"/>
        <w:keepNext w:val="0"/>
        <w:keepLines w:val="0"/>
        <w:spacing w:after="0" w:before="0" w:line="276" w:lineRule="auto"/>
        <w:rPr>
          <w:rFonts w:ascii="Times New Roman" w:cs="Times New Roman" w:eastAsia="Times New Roman" w:hAnsi="Times New Roman"/>
          <w:b w:val="1"/>
          <w:bCs w:val="1"/>
          <w:color w:val="000000"/>
          <w:sz w:val="24"/>
          <w:szCs w:val="24"/>
        </w:rPr>
      </w:pPr>
      <w:bookmarkStart w:colFirst="0" w:colLast="0" w:name="_heading=h.dsw10922seu1" w:id="14"/>
      <w:bookmarkEnd w:id="14"/>
      <w:r w:rsidDel="00000000" w:rsidR="00000000" w:rsidRPr="00000000">
        <w:rPr>
          <w:rFonts w:ascii="Times New Roman" w:cs="Times New Roman" w:eastAsia="Times New Roman" w:hAnsi="Times New Roman"/>
          <w:b w:val="1"/>
          <w:bCs w:val="1"/>
          <w:color w:val="000000"/>
          <w:sz w:val="24"/>
          <w:szCs w:val="24"/>
          <w:rtl w:val="0"/>
        </w:rPr>
        <w:t xml:space="preserve">5. Bezpečnosť, kvalita a udržateľnosť</w:t>
      </w:r>
    </w:p>
    <w:p w:rsidR="00000000" w:rsidDel="00000000" w:rsidP="00000000" w:rsidRDefault="00000000" w:rsidRPr="00000000" w14:paraId="0000006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Uplatňovanie noriem bezpečnosti a ochrany zdravia pri práci (BOZP)</w:t>
      </w:r>
    </w:p>
    <w:p w:rsidR="00000000" w:rsidDel="00000000" w:rsidP="00000000" w:rsidRDefault="00000000" w:rsidRPr="00000000" w14:paraId="0000007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Postupy kvality a normy na pracovisku</w:t>
      </w:r>
    </w:p>
    <w:p w:rsidR="00000000" w:rsidDel="00000000" w:rsidP="00000000" w:rsidRDefault="00000000" w:rsidRPr="00000000" w14:paraId="0000007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Environmentálne povedomie a povedomie o udržateľnosti</w:t>
      </w:r>
    </w:p>
    <w:p w:rsidR="00000000" w:rsidDel="00000000" w:rsidP="00000000" w:rsidRDefault="00000000" w:rsidRPr="00000000" w14:paraId="00000072">
      <w:pPr>
        <w:pStyle w:val="Heading2"/>
        <w:keepNext w:val="0"/>
        <w:keepLines w:val="0"/>
        <w:spacing w:after="0" w:before="0" w:line="276" w:lineRule="auto"/>
        <w:rPr>
          <w:rFonts w:ascii="Times New Roman" w:cs="Times New Roman" w:eastAsia="Times New Roman" w:hAnsi="Times New Roman"/>
          <w:b w:val="1"/>
          <w:bCs w:val="1"/>
          <w:color w:val="000000"/>
          <w:sz w:val="24"/>
          <w:szCs w:val="24"/>
        </w:rPr>
      </w:pPr>
      <w:bookmarkStart w:colFirst="0" w:colLast="0" w:name="_heading=h.beau9i3trwcr" w:id="15"/>
      <w:bookmarkEnd w:id="15"/>
      <w:r w:rsidDel="00000000" w:rsidR="00000000" w:rsidRPr="00000000">
        <w:rPr>
          <w:rFonts w:ascii="Times New Roman" w:cs="Times New Roman" w:eastAsia="Times New Roman" w:hAnsi="Times New Roman"/>
          <w:b w:val="1"/>
          <w:bCs w:val="1"/>
          <w:color w:val="000000"/>
          <w:sz w:val="24"/>
          <w:szCs w:val="24"/>
          <w:rtl w:val="0"/>
        </w:rPr>
        <w:t xml:space="preserve">6. Občianska a kultúrna kompetencia</w:t>
      </w:r>
    </w:p>
    <w:p w:rsidR="00000000" w:rsidDel="00000000" w:rsidP="00000000" w:rsidRDefault="00000000" w:rsidRPr="00000000" w14:paraId="0000007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Občianska kompetencia</w:t>
      </w:r>
    </w:p>
    <w:p w:rsidR="00000000" w:rsidDel="00000000" w:rsidP="00000000" w:rsidRDefault="00000000" w:rsidRPr="00000000" w14:paraId="0000007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Kultúrne povedomie a kompetencia vyjadrovania</w:t>
      </w:r>
    </w:p>
    <w:p w:rsidR="00000000" w:rsidDel="00000000" w:rsidP="00000000" w:rsidRDefault="00000000" w:rsidRPr="00000000" w14:paraId="00000075">
      <w:pPr>
        <w:pStyle w:val="Heading2"/>
        <w:keepNext w:val="0"/>
        <w:keepLines w:val="0"/>
        <w:spacing w:after="0" w:before="0" w:line="276" w:lineRule="auto"/>
        <w:rPr>
          <w:rFonts w:ascii="Times New Roman" w:cs="Times New Roman" w:eastAsia="Times New Roman" w:hAnsi="Times New Roman"/>
          <w:b w:val="1"/>
          <w:bCs w:val="1"/>
          <w:color w:val="000000"/>
          <w:sz w:val="24"/>
          <w:szCs w:val="24"/>
        </w:rPr>
      </w:pPr>
      <w:bookmarkStart w:colFirst="0" w:colLast="0" w:name="_heading=h.kqgy2ntolc00" w:id="16"/>
      <w:bookmarkEnd w:id="16"/>
      <w:r w:rsidDel="00000000" w:rsidR="00000000" w:rsidRPr="00000000">
        <w:rPr>
          <w:rFonts w:ascii="Times New Roman" w:cs="Times New Roman" w:eastAsia="Times New Roman" w:hAnsi="Times New Roman"/>
          <w:b w:val="1"/>
          <w:bCs w:val="1"/>
          <w:color w:val="000000"/>
          <w:sz w:val="24"/>
          <w:szCs w:val="24"/>
          <w:rtl w:val="0"/>
        </w:rPr>
        <w:t xml:space="preserve">7. Tvorivosť, riešenie problémov a podnikavosť</w:t>
      </w:r>
    </w:p>
    <w:p w:rsidR="00000000" w:rsidDel="00000000" w:rsidP="00000000" w:rsidRDefault="00000000" w:rsidRPr="00000000" w14:paraId="0000007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Riešenie problémov a kritické myslenie</w:t>
      </w:r>
    </w:p>
    <w:p w:rsidR="00000000" w:rsidDel="00000000" w:rsidP="00000000" w:rsidRDefault="00000000" w:rsidRPr="00000000" w14:paraId="0000007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Podnikateľská kompetencia</w:t>
      </w:r>
    </w:p>
    <w:p w:rsidR="00000000" w:rsidDel="00000000" w:rsidP="00000000" w:rsidRDefault="00000000" w:rsidRPr="00000000" w14:paraId="0000007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Iniciatíva a tvorivosť</w:t>
      </w:r>
    </w:p>
    <w:p w:rsidR="00000000" w:rsidDel="00000000" w:rsidP="00000000" w:rsidRDefault="00000000" w:rsidRPr="00000000" w14:paraId="0000007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Rozhodovanie v reálnych pracovných situáciách</w:t>
      </w:r>
    </w:p>
    <w:p w:rsidR="00000000" w:rsidDel="00000000" w:rsidP="00000000" w:rsidRDefault="00000000" w:rsidRPr="00000000" w14:paraId="0000007A">
      <w:pPr>
        <w:pStyle w:val="Heading2"/>
        <w:keepNext w:val="0"/>
        <w:keepLines w:val="0"/>
        <w:spacing w:after="0" w:before="0" w:line="276" w:lineRule="auto"/>
        <w:rPr>
          <w:rFonts w:ascii="Times New Roman" w:cs="Times New Roman" w:eastAsia="Times New Roman" w:hAnsi="Times New Roman"/>
          <w:b w:val="1"/>
          <w:bCs w:val="1"/>
          <w:color w:val="000000"/>
          <w:sz w:val="24"/>
          <w:szCs w:val="24"/>
        </w:rPr>
      </w:pPr>
      <w:bookmarkStart w:colFirst="0" w:colLast="0" w:name="_heading=h.ldnkk4r8v5n9" w:id="17"/>
      <w:bookmarkEnd w:id="17"/>
      <w:r w:rsidDel="00000000" w:rsidR="00000000" w:rsidRPr="00000000">
        <w:rPr>
          <w:rFonts w:ascii="Times New Roman" w:cs="Times New Roman" w:eastAsia="Times New Roman" w:hAnsi="Times New Roman"/>
          <w:b w:val="1"/>
          <w:bCs w:val="1"/>
          <w:color w:val="000000"/>
          <w:sz w:val="24"/>
          <w:szCs w:val="24"/>
          <w:rtl w:val="0"/>
        </w:rPr>
        <w:t xml:space="preserve">8. Učenie sa prácou a integrácia na pracovisku</w:t>
      </w:r>
    </w:p>
    <w:p w:rsidR="00000000" w:rsidDel="00000000" w:rsidP="00000000" w:rsidRDefault="00000000" w:rsidRPr="00000000" w14:paraId="0000007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Začlenenie do pracovných postupov</w:t>
      </w:r>
    </w:p>
    <w:p w:rsidR="00000000" w:rsidDel="00000000" w:rsidP="00000000" w:rsidRDefault="00000000" w:rsidRPr="00000000" w14:paraId="0000007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Dodržiavanie odborných pokynov a postupov</w:t>
      </w:r>
    </w:p>
    <w:p w:rsidR="00000000" w:rsidDel="00000000" w:rsidP="00000000" w:rsidRDefault="00000000" w:rsidRPr="00000000" w14:paraId="0000007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Používanie nástrojov, zariadení a technológií</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Tento kontrolný zoznam spája kľúčové kompetencie EÚ pre celoživotné vzdelávanie so základnými kompetenciami očakávanými v európskom odbornom vzdelávaní a príprave (OVP).</w:t>
      </w:r>
    </w:p>
    <w:p w:rsidR="00000000" w:rsidDel="00000000" w:rsidP="00000000" w:rsidRDefault="00000000" w:rsidRPr="00000000" w14:paraId="00000080">
      <w:pPr>
        <w:pStyle w:val="Heading1"/>
        <w:numPr>
          <w:ilvl w:val="0"/>
          <w:numId w:val="4"/>
        </w:numPr>
        <w:ind w:left="720" w:hanging="360"/>
        <w:rPr>
          <w:rFonts w:ascii="Times New Roman" w:cs="Times New Roman" w:eastAsia="Times New Roman" w:hAnsi="Times New Roman"/>
          <w:b w:val="1"/>
          <w:bCs w:val="1"/>
          <w:color w:val="c8102e"/>
          <w:sz w:val="24"/>
          <w:szCs w:val="24"/>
        </w:rPr>
      </w:pPr>
      <w:bookmarkStart w:colFirst="0" w:colLast="0" w:name="_heading=h.2k8aqakylytd" w:id="18"/>
      <w:bookmarkEnd w:id="18"/>
      <w:r w:rsidDel="00000000" w:rsidR="00000000" w:rsidRPr="00000000">
        <w:rPr>
          <w:rFonts w:ascii="Times New Roman" w:cs="Times New Roman" w:eastAsia="Times New Roman" w:hAnsi="Times New Roman"/>
          <w:b w:val="1"/>
          <w:bCs w:val="1"/>
          <w:color w:val="c8102e"/>
          <w:sz w:val="24"/>
          <w:szCs w:val="24"/>
          <w:rtl w:val="0"/>
        </w:rPr>
        <w:t xml:space="preserve">Predchádzajúce vedomosti / predpoklady</w:t>
      </w:r>
      <w:r w:rsidDel="00000000" w:rsidR="00000000" w:rsidRPr="00000000">
        <w:rPr>
          <w:rtl w:val="0"/>
        </w:rPr>
      </w:r>
    </w:p>
    <w:p w:rsidR="00000000" w:rsidDel="00000000" w:rsidP="00000000" w:rsidRDefault="00000000" w:rsidRPr="00000000" w14:paraId="00000081">
      <w:pPr>
        <w:numPr>
          <w:ilvl w:val="0"/>
          <w:numId w:val="13"/>
        </w:numPr>
        <w:spacing w:after="0" w:before="280" w:lineRule="auto"/>
        <w:ind w:left="720" w:hanging="360"/>
        <w:rPr>
          <w:rFonts w:ascii="Times New Roman" w:cs="Times New Roman" w:eastAsia="Times New Roman" w:hAnsi="Times New Roman"/>
          <w:sz w:val="24"/>
          <w:szCs w:val="24"/>
        </w:rPr>
      </w:pPr>
      <w:r w:rsidDel="00000000" w:rsidR="00000000" w:rsidRPr="00000000">
        <w:rPr>
          <w:rtl w:val="0"/>
        </w:rPr>
        <w:t xml:space="preserve">Základné poznatky o rastovom cykle viniča (vegetačný pokoj, pučanie).</w:t>
      </w:r>
    </w:p>
    <w:p w:rsidR="00000000" w:rsidDel="00000000" w:rsidP="00000000" w:rsidRDefault="00000000" w:rsidRPr="00000000" w14:paraId="00000082">
      <w:pPr>
        <w:numPr>
          <w:ilvl w:val="0"/>
          <w:numId w:val="13"/>
        </w:numPr>
        <w:spacing w:after="280" w:before="0" w:lineRule="auto"/>
        <w:ind w:left="720" w:hanging="360"/>
        <w:rPr>
          <w:rFonts w:ascii="Times New Roman" w:cs="Times New Roman" w:eastAsia="Times New Roman" w:hAnsi="Times New Roman"/>
          <w:sz w:val="24"/>
          <w:szCs w:val="24"/>
        </w:rPr>
      </w:pPr>
      <w:r w:rsidDel="00000000" w:rsidR="00000000" w:rsidRPr="00000000">
        <w:rPr>
          <w:rtl w:val="0"/>
        </w:rPr>
        <w:t xml:space="preserve">Oboznámenie so základnými letovými operáciami dronu a bezpečnostnými postupmi.</w:t>
      </w:r>
    </w:p>
    <w:p w:rsidR="00000000" w:rsidDel="00000000" w:rsidP="00000000" w:rsidRDefault="00000000" w:rsidRPr="00000000" w14:paraId="00000083">
      <w:pPr>
        <w:pStyle w:val="Heading1"/>
        <w:numPr>
          <w:ilvl w:val="0"/>
          <w:numId w:val="4"/>
        </w:numPr>
        <w:ind w:left="720" w:hanging="360"/>
        <w:rPr>
          <w:rFonts w:ascii="Times New Roman" w:cs="Times New Roman" w:eastAsia="Times New Roman" w:hAnsi="Times New Roman"/>
          <w:b w:val="1"/>
          <w:bCs w:val="1"/>
          <w:color w:val="c8102e"/>
          <w:sz w:val="24"/>
          <w:szCs w:val="24"/>
        </w:rPr>
      </w:pPr>
      <w:bookmarkStart w:colFirst="0" w:colLast="0" w:name="_heading=h.rzx4ktaf89yw" w:id="19"/>
      <w:bookmarkEnd w:id="19"/>
      <w:r w:rsidDel="00000000" w:rsidR="00000000" w:rsidRPr="00000000">
        <w:rPr>
          <w:rFonts w:ascii="Times New Roman" w:cs="Times New Roman" w:eastAsia="Times New Roman" w:hAnsi="Times New Roman"/>
          <w:b w:val="1"/>
          <w:bCs w:val="1"/>
          <w:color w:val="c8102e"/>
          <w:sz w:val="24"/>
          <w:szCs w:val="24"/>
          <w:rtl w:val="0"/>
        </w:rPr>
        <w:t xml:space="preserve">Osnova vyučovacej hodiny/projektu</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85">
      <w:pPr>
        <w:pStyle w:val="Heading2"/>
        <w:spacing w:after="0" w:before="0" w:lineRule="auto"/>
        <w:rPr>
          <w:rFonts w:ascii="Times New Roman" w:cs="Times New Roman" w:eastAsia="Times New Roman" w:hAnsi="Times New Roman"/>
          <w:color w:val="c8102e"/>
          <w:sz w:val="24"/>
          <w:szCs w:val="24"/>
        </w:rPr>
      </w:pPr>
      <w:bookmarkStart w:colFirst="0" w:colLast="0" w:name="_heading=h.2j80ksrpe151" w:id="20"/>
      <w:bookmarkEnd w:id="20"/>
      <w:r w:rsidDel="00000000" w:rsidR="00000000" w:rsidRPr="00000000">
        <w:rPr>
          <w:rFonts w:ascii="Times New Roman" w:cs="Times New Roman" w:eastAsia="Times New Roman" w:hAnsi="Times New Roman"/>
          <w:b w:val="1"/>
          <w:bCs w:val="1"/>
          <w:color w:val="c8102e"/>
          <w:sz w:val="24"/>
          <w:szCs w:val="24"/>
          <w:rtl w:val="0"/>
        </w:rPr>
        <w:t xml:space="preserve">Fáza 1 – Úvod (zapojenie a uvedenie do kontextu)</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Opis:</w:t>
      </w:r>
    </w:p>
    <w:p w:rsidR="00000000" w:rsidDel="00000000" w:rsidP="00000000" w:rsidRDefault="00000000" w:rsidRPr="00000000" w14:paraId="00000088">
      <w:pPr>
        <w:numPr>
          <w:ilvl w:val="0"/>
          <w:numId w:val="14"/>
        </w:numPr>
        <w:spacing w:after="280" w:before="280" w:lineRule="auto"/>
        <w:ind w:left="0" w:firstLine="284"/>
        <w:rPr>
          <w:rFonts w:ascii="Times New Roman" w:cs="Times New Roman" w:eastAsia="Times New Roman" w:hAnsi="Times New Roman"/>
          <w:sz w:val="24"/>
          <w:szCs w:val="24"/>
        </w:rPr>
      </w:pPr>
      <w:r w:rsidDel="00000000" w:rsidR="00000000" w:rsidRPr="00000000">
        <w:rPr>
          <w:rtl w:val="0"/>
        </w:rPr>
        <w:t xml:space="preserve">Diskutujte o „infekčnom okne“. Vysvetlite, ako rez vytvára otvorené rany a ako teplota ovplyvňuje prirodzenú odolnosť viniča proti mrazu. Predstavte koncept „bioklimatických auditov“ pomocou dronu.</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Fotografia/schéma: </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mallCaps w:val="0"/>
          <w:strike w:val="0"/>
          <w:color w:val="000000"/>
          <w:u w:val="none"/>
          <w:shd w:fill="auto" w:val="clear"/>
          <w:vertAlign w:val="baseline"/>
        </w:rPr>
      </w:pPr>
      <w:r w:rsidDel="00000000" w:rsidR="00000000" w:rsidRPr="00000000">
        <w:rPr>
          <w:i w:val="1"/>
          <w:iCs w:val="1"/>
          <w:smallCaps w:val="0"/>
          <w:strike w:val="0"/>
          <w:color w:val="000000"/>
          <w:u w:val="none"/>
          <w:shd w:fill="auto" w:val="clear"/>
          <w:vertAlign w:val="baseline"/>
        </w:rPr>
        <w:drawing>
          <wp:inline distB="0" distT="0" distL="0" distR="0">
            <wp:extent cx="2762250" cy="1657350"/>
            <wp:effectExtent b="0" l="0" r="0" t="0"/>
            <wp:docPr descr="okroeno.jpg" id="4" name="image2.jpg"/>
            <a:graphic>
              <a:graphicData uri="http://schemas.openxmlformats.org/drawingml/2006/picture">
                <pic:pic>
                  <pic:nvPicPr>
                    <pic:cNvPr descr="okroeno.jpg" id="0" name="image2.jpg"/>
                    <pic:cNvPicPr preferRelativeResize="0"/>
                  </pic:nvPicPr>
                  <pic:blipFill>
                    <a:blip r:embed="rId12"/>
                    <a:srcRect b="0" l="0" r="0" t="0"/>
                    <a:stretch>
                      <a:fillRect/>
                    </a:stretch>
                  </pic:blipFill>
                  <pic:spPr>
                    <a:xfrm>
                      <a:off x="0" y="0"/>
                      <a:ext cx="2762250" cy="1657350"/>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Usmerňujúce otázky / diskusia v triede: </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Prečo je rez v prostredí s vysokou vlhkosťou </w:t>
      </w:r>
      <w:r w:rsidDel="00000000" w:rsidR="00000000" w:rsidRPr="00000000">
        <w:rPr>
          <w:i w:val="0"/>
          <w:iCs w:val="0"/>
          <w:smallCaps w:val="0"/>
          <w:strike w:val="0"/>
          <w:color w:val="000000"/>
          <w:u w:val="none"/>
          <w:shd w:fill="auto" w:val="clear"/>
          <w:vertAlign w:val="baseline"/>
          <w:rtl w:val="0"/>
        </w:rPr>
        <w:t xml:space="preserve">(&gt;80%)</w:t>
      </w:r>
      <w:r w:rsidDel="00000000" w:rsidR="00000000" w:rsidRPr="00000000">
        <w:rPr>
          <w:i w:val="0"/>
          <w:iCs w:val="0"/>
          <w:smallCaps w:val="0"/>
          <w:strike w:val="0"/>
          <w:color w:val="000000"/>
          <w:u w:val="none"/>
          <w:shd w:fill="auto" w:val="clear"/>
          <w:vertAlign w:val="baseline"/>
          <w:rtl w:val="0"/>
        </w:rPr>
        <w:t xml:space="preserve"> nebezpečný pre dlhodobú životnosť viniča?</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90">
      <w:pPr>
        <w:pStyle w:val="Heading2"/>
        <w:spacing w:after="0" w:before="0" w:lineRule="auto"/>
        <w:rPr>
          <w:rFonts w:ascii="Times New Roman" w:cs="Times New Roman" w:eastAsia="Times New Roman" w:hAnsi="Times New Roman"/>
          <w:b w:val="1"/>
          <w:bCs w:val="1"/>
          <w:color w:val="c8102e"/>
          <w:sz w:val="24"/>
          <w:szCs w:val="24"/>
        </w:rPr>
      </w:pPr>
      <w:bookmarkStart w:colFirst="0" w:colLast="0" w:name="_heading=h.33irwvf89q4t" w:id="21"/>
      <w:bookmarkEnd w:id="21"/>
      <w:r w:rsidDel="00000000" w:rsidR="00000000" w:rsidRPr="00000000">
        <w:rPr>
          <w:rFonts w:ascii="Times New Roman" w:cs="Times New Roman" w:eastAsia="Times New Roman" w:hAnsi="Times New Roman"/>
          <w:b w:val="1"/>
          <w:bCs w:val="1"/>
          <w:color w:val="c8102e"/>
          <w:sz w:val="24"/>
          <w:szCs w:val="24"/>
          <w:rtl w:val="0"/>
        </w:rPr>
        <w:t xml:space="preserve">Fáza 2 – Skúmanie (preskúmaj a porovnaj)</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Opis:</w:t>
      </w:r>
    </w:p>
    <w:p w:rsidR="00000000" w:rsidDel="00000000" w:rsidP="00000000" w:rsidRDefault="00000000" w:rsidRPr="00000000" w14:paraId="0000009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Preskúmajte senzory. Analyzujte, ako </w:t>
      </w:r>
      <w:r w:rsidDel="00000000" w:rsidR="00000000" w:rsidRPr="00000000">
        <w:rPr>
          <w:b w:val="1"/>
          <w:bCs w:val="1"/>
          <w:i w:val="0"/>
          <w:iCs w:val="0"/>
          <w:smallCaps w:val="0"/>
          <w:strike w:val="0"/>
          <w:color w:val="000000"/>
          <w:u w:val="none"/>
          <w:shd w:fill="auto" w:val="clear"/>
          <w:vertAlign w:val="baseline"/>
          <w:rtl w:val="0"/>
        </w:rPr>
        <w:t xml:space="preserve">BME680</w:t>
      </w:r>
      <w:r w:rsidDel="00000000" w:rsidR="00000000" w:rsidRPr="00000000">
        <w:rPr>
          <w:i w:val="0"/>
          <w:iCs w:val="0"/>
          <w:smallCaps w:val="0"/>
          <w:strike w:val="0"/>
          <w:color w:val="000000"/>
          <w:u w:val="none"/>
          <w:shd w:fill="auto" w:val="clear"/>
          <w:vertAlign w:val="baseline"/>
          <w:rtl w:val="0"/>
        </w:rPr>
        <w:t xml:space="preserve"> meria „infekčné okno“ (teplota/vlhkosť) a ako senzor VOC zabezpečuje posúdenie „čistoty vzduchu“ pre presné LiDARové a optické mapovanie.</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br w:type="textWrapping"/>
        <w:t xml:space="preserve">Video: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Fotografia/schéma:  </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mallCaps w:val="0"/>
          <w:strike w:val="0"/>
          <w:color w:val="000000"/>
          <w:u w:val="none"/>
          <w:shd w:fill="auto" w:val="clear"/>
          <w:vertAlign w:val="baseline"/>
        </w:rPr>
      </w:pPr>
      <w:r w:rsidDel="00000000" w:rsidR="00000000" w:rsidRPr="00000000">
        <w:rPr>
          <w:i w:val="1"/>
          <w:iCs w:val="1"/>
          <w:smallCaps w:val="0"/>
          <w:strike w:val="0"/>
          <w:color w:val="000000"/>
          <w:u w:val="none"/>
          <w:shd w:fill="auto" w:val="clear"/>
          <w:vertAlign w:val="baseline"/>
        </w:rPr>
        <w:drawing>
          <wp:inline distB="0" distT="0" distL="0" distR="0">
            <wp:extent cx="1989186" cy="2695337"/>
            <wp:effectExtent b="0" l="0" r="0" t="0"/>
            <wp:docPr descr="custum drone.jpg" id="8" name="image7.jpg"/>
            <a:graphic>
              <a:graphicData uri="http://schemas.openxmlformats.org/drawingml/2006/picture">
                <pic:pic>
                  <pic:nvPicPr>
                    <pic:cNvPr descr="custum drone.jpg" id="0" name="image7.jpg"/>
                    <pic:cNvPicPr preferRelativeResize="0"/>
                  </pic:nvPicPr>
                  <pic:blipFill>
                    <a:blip r:embed="rId13"/>
                    <a:srcRect b="0" l="0" r="0" t="0"/>
                    <a:stretch>
                      <a:fillRect/>
                    </a:stretch>
                  </pic:blipFill>
                  <pic:spPr>
                    <a:xfrm>
                      <a:off x="0" y="0"/>
                      <a:ext cx="1989186" cy="2695337"/>
                    </a:xfrm>
                    <a:prstGeom prst="rect"/>
                    <a:ln/>
                  </pic:spPr>
                </pic:pic>
              </a:graphicData>
            </a:graphic>
          </wp:inline>
        </w:drawing>
      </w:r>
      <w:r w:rsidDel="00000000" w:rsidR="00000000" w:rsidRPr="00000000">
        <w:rPr>
          <w:i w:val="1"/>
          <w:iCs w:val="1"/>
          <w:smallCaps w:val="0"/>
          <w:strike w:val="0"/>
          <w:color w:val="000000"/>
          <w:u w:val="none"/>
          <w:shd w:fill="auto" w:val="clear"/>
          <w:vertAlign w:val="baseline"/>
          <w:rtl w:val="0"/>
        </w:rPr>
        <w:t xml:space="preserve">    </w:t>
      </w:r>
      <w:r w:rsidDel="00000000" w:rsidR="00000000" w:rsidRPr="00000000">
        <w:rPr>
          <w:i w:val="1"/>
          <w:iCs w:val="1"/>
          <w:smallCaps w:val="0"/>
          <w:strike w:val="0"/>
          <w:color w:val="000000"/>
          <w:u w:val="none"/>
          <w:shd w:fill="auto" w:val="clear"/>
          <w:vertAlign w:val="baseline"/>
        </w:rPr>
        <w:drawing>
          <wp:inline distB="0" distT="0" distL="0" distR="0">
            <wp:extent cx="2457450" cy="1382749"/>
            <wp:effectExtent b="0" l="0" r="0" t="0"/>
            <wp:docPr descr="after pruning.jpg" id="6" name="image5.jpg"/>
            <a:graphic>
              <a:graphicData uri="http://schemas.openxmlformats.org/drawingml/2006/picture">
                <pic:pic>
                  <pic:nvPicPr>
                    <pic:cNvPr descr="after pruning.jpg" id="0" name="image5.jpg"/>
                    <pic:cNvPicPr preferRelativeResize="0"/>
                  </pic:nvPicPr>
                  <pic:blipFill>
                    <a:blip r:embed="rId14"/>
                    <a:srcRect b="0" l="0" r="0" t="0"/>
                    <a:stretch>
                      <a:fillRect/>
                    </a:stretch>
                  </pic:blipFill>
                  <pic:spPr>
                    <a:xfrm>
                      <a:off x="0" y="0"/>
                      <a:ext cx="2457450" cy="1382749"/>
                    </a:xfrm>
                    <a:prstGeom prst="rect"/>
                    <a:ln/>
                  </pic:spPr>
                </pic:pic>
              </a:graphicData>
            </a:graphic>
          </wp:inline>
        </w:drawing>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highlight w:val="yellow"/>
          <w:u w:val="none"/>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highlight w:val="yellow"/>
          <w:u w:val="none"/>
          <w:vertAlign w:val="baseline"/>
        </w:rPr>
      </w:pPr>
      <w:r w:rsidDel="00000000" w:rsidR="00000000" w:rsidRPr="00000000">
        <w:rPr>
          <w:i w:val="0"/>
          <w:iCs w:val="0"/>
          <w:smallCaps w:val="0"/>
          <w:strike w:val="0"/>
          <w:color w:val="000000"/>
          <w:u w:val="none"/>
          <w:shd w:fill="auto" w:val="clear"/>
          <w:vertAlign w:val="baseline"/>
          <w:rtl w:val="0"/>
        </w:rPr>
        <w:t xml:space="preserve">Krátke čítanie alebo infografika: </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Graf porovnávajúci tradičný rez (podľa kalendára) s precíznym rezom (podľa údajov zo senzorov).</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Skupinová aktivita:</w:t>
      </w:r>
    </w:p>
    <w:p w:rsidR="00000000" w:rsidDel="00000000" w:rsidP="00000000" w:rsidRDefault="00000000" w:rsidRPr="00000000" w14:paraId="0000009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Vypočítajte deficit tlaku vodnej pary (VPD) zo vzorových súborov údajov z dronu.</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highlight w:val="yellow"/>
          <w:u w:val="none"/>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highlight w:val="yellow"/>
          <w:u w:val="none"/>
          <w:vertAlign w:val="baseline"/>
        </w:rPr>
      </w:pPr>
      <w:r w:rsidDel="00000000" w:rsidR="00000000" w:rsidRPr="00000000">
        <w:rPr>
          <w:rtl w:val="0"/>
        </w:rPr>
      </w:r>
    </w:p>
    <w:p w:rsidR="00000000" w:rsidDel="00000000" w:rsidP="00000000" w:rsidRDefault="00000000" w:rsidRPr="00000000" w14:paraId="0000009E">
      <w:pPr>
        <w:pStyle w:val="Heading2"/>
        <w:spacing w:after="0" w:before="0" w:lineRule="auto"/>
        <w:rPr>
          <w:b w:val="1"/>
          <w:bCs w:val="1"/>
          <w:i w:val="0"/>
          <w:iCs w:val="0"/>
          <w:smallCaps w:val="0"/>
          <w:strike w:val="0"/>
          <w:color w:val="000000"/>
          <w:u w:val="none"/>
          <w:shd w:fill="auto" w:val="clear"/>
          <w:vertAlign w:val="baseline"/>
        </w:rPr>
      </w:pPr>
      <w:bookmarkStart w:colFirst="0" w:colLast="0" w:name="_heading=h.e92tvco7pjen" w:id="22"/>
      <w:bookmarkEnd w:id="22"/>
      <w:r w:rsidDel="00000000" w:rsidR="00000000" w:rsidRPr="00000000">
        <w:rPr>
          <w:rFonts w:ascii="Times New Roman" w:cs="Times New Roman" w:eastAsia="Times New Roman" w:hAnsi="Times New Roman"/>
          <w:b w:val="1"/>
          <w:bCs w:val="1"/>
          <w:color w:val="c8102e"/>
          <w:sz w:val="24"/>
          <w:szCs w:val="24"/>
          <w:rtl w:val="0"/>
        </w:rPr>
        <w:t xml:space="preserve">Fáza 3 – Aplikácia (praktická činnosť)</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Praktická aktivita: </w:t>
      </w:r>
    </w:p>
    <w:p w:rsidR="00000000" w:rsidDel="00000000" w:rsidP="00000000" w:rsidRDefault="00000000" w:rsidRPr="00000000" w14:paraId="000000A1">
      <w:pPr>
        <w:numPr>
          <w:ilvl w:val="0"/>
          <w:numId w:val="15"/>
        </w:numPr>
        <w:spacing w:after="280" w:before="280" w:lineRule="auto"/>
        <w:ind w:left="720" w:hanging="360"/>
        <w:rPr>
          <w:rFonts w:ascii="Times New Roman" w:cs="Times New Roman" w:eastAsia="Times New Roman" w:hAnsi="Times New Roman"/>
          <w:sz w:val="24"/>
          <w:szCs w:val="24"/>
        </w:rPr>
      </w:pPr>
      <w:r w:rsidDel="00000000" w:rsidR="00000000" w:rsidRPr="00000000">
        <w:rPr>
          <w:rtl w:val="0"/>
        </w:rPr>
        <w:t xml:space="preserve">Žiaci nasadia vlastný dron na mapovanie simulovanej „vysokorizikovej“ zóny. Pomocou telemetrie zo súpravy FLIGHT v reálnom čase musia identifikovať „vlhkostné zóny“ a „chladné miesta“.</w:t>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Fotografia/schéma: </w:t>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mallCaps w:val="0"/>
          <w:strike w:val="0"/>
          <w:color w:val="000000"/>
          <w:u w:val="none"/>
          <w:shd w:fill="auto" w:val="clear"/>
          <w:vertAlign w:val="baseline"/>
        </w:rPr>
      </w:pPr>
      <w:r w:rsidDel="00000000" w:rsidR="00000000" w:rsidRPr="00000000">
        <w:rPr>
          <w:rtl w:val="0"/>
        </w:rPr>
      </w:r>
    </w:p>
    <w:tbl>
      <w:tblPr>
        <w:tblStyle w:val="Table1"/>
        <w:tblW w:w="8469.0" w:type="dxa"/>
        <w:jc w:val="left"/>
        <w:tblInd w:w="-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32"/>
        <w:gridCol w:w="1672"/>
        <w:gridCol w:w="5465"/>
        <w:tblGridChange w:id="0">
          <w:tblGrid>
            <w:gridCol w:w="1332"/>
            <w:gridCol w:w="1672"/>
            <w:gridCol w:w="5465"/>
          </w:tblGrid>
        </w:tblGridChange>
      </w:tblGrid>
      <w:tr>
        <w:trPr>
          <w:cantSplit w:val="0"/>
          <w:trHeight w:val="153" w:hRule="atLeast"/>
          <w:tblHeader w:val="0"/>
        </w:trPr>
        <w:tc>
          <w:tcPr>
            <w:shd w:fill="c6d9f1" w:val="clear"/>
            <w:tcMar>
              <w:top w:w="30.0" w:type="dxa"/>
              <w:left w:w="45.0" w:type="dxa"/>
              <w:bottom w:w="30.0" w:type="dxa"/>
              <w:right w:w="45.0" w:type="dxa"/>
            </w:tcMar>
            <w:vAlign w:val="bottom"/>
          </w:tcPr>
          <w:p w:rsidR="00000000" w:rsidDel="00000000" w:rsidP="00000000" w:rsidRDefault="00000000" w:rsidRPr="00000000" w14:paraId="000000A5">
            <w:pPr>
              <w:rPr/>
            </w:pPr>
            <w:r w:rsidDel="00000000" w:rsidR="00000000" w:rsidRPr="00000000">
              <w:rPr>
                <w:rtl w:val="0"/>
              </w:rPr>
              <w:t xml:space="preserve">Parameter</w:t>
            </w:r>
          </w:p>
        </w:tc>
        <w:tc>
          <w:tcPr>
            <w:shd w:fill="c6d9f1" w:val="clear"/>
            <w:tcMar>
              <w:top w:w="30.0" w:type="dxa"/>
              <w:left w:w="45.0" w:type="dxa"/>
              <w:bottom w:w="30.0" w:type="dxa"/>
              <w:right w:w="45.0" w:type="dxa"/>
            </w:tcMar>
            <w:vAlign w:val="bottom"/>
          </w:tcPr>
          <w:p w:rsidR="00000000" w:rsidDel="00000000" w:rsidP="00000000" w:rsidRDefault="00000000" w:rsidRPr="00000000" w14:paraId="000000A6">
            <w:pPr>
              <w:rPr/>
            </w:pPr>
            <w:r w:rsidDel="00000000" w:rsidR="00000000" w:rsidRPr="00000000">
              <w:rPr>
                <w:rtl w:val="0"/>
              </w:rPr>
              <w:t xml:space="preserve">Ideálny rozsah</w:t>
            </w:r>
          </w:p>
        </w:tc>
        <w:tc>
          <w:tcPr>
            <w:shd w:fill="c6d9f1" w:val="clear"/>
            <w:tcMar>
              <w:top w:w="30.0" w:type="dxa"/>
              <w:left w:w="45.0" w:type="dxa"/>
              <w:bottom w:w="30.0" w:type="dxa"/>
              <w:right w:w="45.0" w:type="dxa"/>
            </w:tcMar>
            <w:vAlign w:val="bottom"/>
          </w:tcPr>
          <w:p w:rsidR="00000000" w:rsidDel="00000000" w:rsidP="00000000" w:rsidRDefault="00000000" w:rsidRPr="00000000" w14:paraId="000000A7">
            <w:pPr>
              <w:rPr/>
            </w:pPr>
            <w:r w:rsidDel="00000000" w:rsidR="00000000" w:rsidRPr="00000000">
              <w:rPr>
                <w:rtl w:val="0"/>
              </w:rPr>
              <w:t xml:space="preserve">Prečo je to dôležité</w:t>
            </w:r>
          </w:p>
        </w:tc>
      </w:tr>
      <w:tr>
        <w:trPr>
          <w:cantSplit w:val="0"/>
          <w:trHeight w:val="153" w:hRule="atLeast"/>
          <w:tblHeader w:val="0"/>
        </w:trPr>
        <w:tc>
          <w:tcPr>
            <w:tcMar>
              <w:top w:w="30.0" w:type="dxa"/>
              <w:left w:w="45.0" w:type="dxa"/>
              <w:bottom w:w="30.0" w:type="dxa"/>
              <w:right w:w="45.0" w:type="dxa"/>
            </w:tcMar>
            <w:vAlign w:val="bottom"/>
          </w:tcPr>
          <w:p w:rsidR="00000000" w:rsidDel="00000000" w:rsidP="00000000" w:rsidRDefault="00000000" w:rsidRPr="00000000" w14:paraId="000000A8">
            <w:pPr>
              <w:rPr/>
            </w:pPr>
            <w:r w:rsidDel="00000000" w:rsidR="00000000" w:rsidRPr="00000000">
              <w:rPr>
                <w:rtl w:val="0"/>
              </w:rPr>
              <w:t xml:space="preserve">Teplota</w:t>
            </w:r>
          </w:p>
        </w:tc>
        <w:tc>
          <w:tcPr>
            <w:tcMar>
              <w:top w:w="30.0" w:type="dxa"/>
              <w:left w:w="45.0" w:type="dxa"/>
              <w:bottom w:w="30.0" w:type="dxa"/>
              <w:right w:w="45.0" w:type="dxa"/>
            </w:tcMar>
            <w:vAlign w:val="bottom"/>
          </w:tcPr>
          <w:p w:rsidR="00000000" w:rsidDel="00000000" w:rsidP="00000000" w:rsidRDefault="00000000" w:rsidRPr="00000000" w14:paraId="000000A9">
            <w:pPr>
              <w:rPr/>
            </w:pPr>
            <w:r w:rsidDel="00000000" w:rsidR="00000000" w:rsidRPr="00000000">
              <w:rPr>
                <w:rtl w:val="0"/>
              </w:rPr>
              <w:t xml:space="preserve">12°C – 15°C</w:t>
            </w:r>
          </w:p>
        </w:tc>
        <w:tc>
          <w:tcPr>
            <w:tcMar>
              <w:top w:w="30.0" w:type="dxa"/>
              <w:left w:w="0.0" w:type="dxa"/>
              <w:bottom w:w="30.0" w:type="dxa"/>
              <w:right w:w="0.0" w:type="dxa"/>
            </w:tcMar>
            <w:vAlign w:val="bottom"/>
          </w:tcPr>
          <w:p w:rsidR="00000000" w:rsidDel="00000000" w:rsidP="00000000" w:rsidRDefault="00000000" w:rsidRPr="00000000" w14:paraId="000000AA">
            <w:pPr>
              <w:rPr/>
            </w:pPr>
            <w:r w:rsidDel="00000000" w:rsidR="00000000" w:rsidRPr="00000000">
              <w:rPr>
                <w:rtl w:val="0"/>
              </w:rPr>
              <w:t xml:space="preserve">Vyššie teploty urýchľujú starnutie vína; výkyvy môžu spôsobovať rozpínanie a zmršťovanie korku, čo vedie k oxidácii.</w:t>
            </w:r>
          </w:p>
        </w:tc>
      </w:tr>
      <w:tr>
        <w:trPr>
          <w:cantSplit w:val="0"/>
          <w:trHeight w:val="153" w:hRule="atLeast"/>
          <w:tblHeader w:val="0"/>
        </w:trPr>
        <w:tc>
          <w:tcPr>
            <w:tcMar>
              <w:top w:w="30.0" w:type="dxa"/>
              <w:left w:w="45.0" w:type="dxa"/>
              <w:bottom w:w="30.0" w:type="dxa"/>
              <w:right w:w="45.0" w:type="dxa"/>
            </w:tcMar>
            <w:vAlign w:val="bottom"/>
          </w:tcPr>
          <w:p w:rsidR="00000000" w:rsidDel="00000000" w:rsidP="00000000" w:rsidRDefault="00000000" w:rsidRPr="00000000" w14:paraId="000000AB">
            <w:pPr>
              <w:rPr/>
            </w:pPr>
            <w:r w:rsidDel="00000000" w:rsidR="00000000" w:rsidRPr="00000000">
              <w:rPr>
                <w:rtl w:val="0"/>
              </w:rPr>
              <w:t xml:space="preserve">Vlhkosť</w:t>
            </w:r>
          </w:p>
        </w:tc>
        <w:tc>
          <w:tcPr>
            <w:tcMar>
              <w:top w:w="30.0" w:type="dxa"/>
              <w:left w:w="45.0" w:type="dxa"/>
              <w:bottom w:w="30.0" w:type="dxa"/>
              <w:right w:w="45.0" w:type="dxa"/>
            </w:tcMar>
            <w:vAlign w:val="bottom"/>
          </w:tcPr>
          <w:p w:rsidR="00000000" w:rsidDel="00000000" w:rsidP="00000000" w:rsidRDefault="00000000" w:rsidRPr="00000000" w14:paraId="000000AC">
            <w:pPr>
              <w:rPr/>
            </w:pPr>
            <w:r w:rsidDel="00000000" w:rsidR="00000000" w:rsidRPr="00000000">
              <w:rPr>
                <w:rtl w:val="0"/>
              </w:rPr>
              <w:t xml:space="preserve">60% – 80% RH</w:t>
            </w:r>
          </w:p>
        </w:tc>
        <w:tc>
          <w:tcPr>
            <w:tcMar>
              <w:top w:w="30.0" w:type="dxa"/>
              <w:left w:w="0.0" w:type="dxa"/>
              <w:bottom w:w="30.0" w:type="dxa"/>
              <w:right w:w="0.0" w:type="dxa"/>
            </w:tcMar>
            <w:vAlign w:val="bottom"/>
          </w:tcPr>
          <w:p w:rsidR="00000000" w:rsidDel="00000000" w:rsidP="00000000" w:rsidRDefault="00000000" w:rsidRPr="00000000" w14:paraId="000000AD">
            <w:pPr>
              <w:rPr/>
            </w:pPr>
            <w:r w:rsidDel="00000000" w:rsidR="00000000" w:rsidRPr="00000000">
              <w:rPr>
                <w:rtl w:val="0"/>
              </w:rPr>
              <w:t xml:space="preserve">Pri príliš suchom prostredí sa korky zmršťujú a prepúšťajú vzduch. Pri nadmernej vlhkosti (nad 85 %) môžu etikety plesnivieť a odlepovať sa.</w:t>
            </w:r>
          </w:p>
        </w:tc>
      </w:tr>
      <w:tr>
        <w:trPr>
          <w:cantSplit w:val="0"/>
          <w:trHeight w:val="153" w:hRule="atLeast"/>
          <w:tblHeader w:val="0"/>
        </w:trPr>
        <w:tc>
          <w:tcPr>
            <w:tcMar>
              <w:top w:w="30.0" w:type="dxa"/>
              <w:left w:w="45.0" w:type="dxa"/>
              <w:bottom w:w="30.0" w:type="dxa"/>
              <w:right w:w="45.0" w:type="dxa"/>
            </w:tcMar>
            <w:vAlign w:val="bottom"/>
          </w:tcPr>
          <w:p w:rsidR="00000000" w:rsidDel="00000000" w:rsidP="00000000" w:rsidRDefault="00000000" w:rsidRPr="00000000" w14:paraId="000000AE">
            <w:pPr>
              <w:rPr/>
            </w:pPr>
            <w:r w:rsidDel="00000000" w:rsidR="00000000" w:rsidRPr="00000000">
              <w:rPr>
                <w:rtl w:val="0"/>
              </w:rPr>
              <w:t xml:space="preserve">Tlak</w:t>
            </w:r>
          </w:p>
        </w:tc>
        <w:tc>
          <w:tcPr>
            <w:tcMar>
              <w:top w:w="30.0" w:type="dxa"/>
              <w:left w:w="45.0" w:type="dxa"/>
              <w:bottom w:w="30.0" w:type="dxa"/>
              <w:right w:w="45.0" w:type="dxa"/>
            </w:tcMar>
            <w:vAlign w:val="bottom"/>
          </w:tcPr>
          <w:p w:rsidR="00000000" w:rsidDel="00000000" w:rsidP="00000000" w:rsidRDefault="00000000" w:rsidRPr="00000000" w14:paraId="000000AF">
            <w:pPr>
              <w:rPr/>
            </w:pPr>
            <w:r w:rsidDel="00000000" w:rsidR="00000000" w:rsidRPr="00000000">
              <w:rPr>
                <w:rtl w:val="0"/>
              </w:rPr>
              <w:t xml:space="preserve">Stabilný (1013 hPa)</w:t>
            </w:r>
          </w:p>
        </w:tc>
        <w:tc>
          <w:tcPr>
            <w:tcMar>
              <w:top w:w="30.0" w:type="dxa"/>
              <w:left w:w="0.0" w:type="dxa"/>
              <w:bottom w:w="30.0" w:type="dxa"/>
              <w:right w:w="0.0" w:type="dxa"/>
            </w:tcMar>
            <w:vAlign w:val="bottom"/>
          </w:tcPr>
          <w:p w:rsidR="00000000" w:rsidDel="00000000" w:rsidP="00000000" w:rsidRDefault="00000000" w:rsidRPr="00000000" w14:paraId="000000B0">
            <w:pPr>
              <w:rPr/>
            </w:pPr>
            <w:r w:rsidDel="00000000" w:rsidR="00000000" w:rsidRPr="00000000">
              <w:rPr>
                <w:rtl w:val="0"/>
              </w:rPr>
              <w:t xml:space="preserve">Barometrický tlak nemožno regulovať, ale náhle poklesy často signalizujú búrky alebo prudké zvýšenie vlhkosti, ktoré si vyžaduje úpravu systému HVAC.</w:t>
            </w:r>
          </w:p>
        </w:tc>
      </w:tr>
      <w:tr>
        <w:trPr>
          <w:cantSplit w:val="0"/>
          <w:trHeight w:val="153" w:hRule="atLeast"/>
          <w:tblHeader w:val="0"/>
        </w:trPr>
        <w:tc>
          <w:tcPr>
            <w:tcMar>
              <w:top w:w="30.0" w:type="dxa"/>
              <w:left w:w="45.0" w:type="dxa"/>
              <w:bottom w:w="30.0" w:type="dxa"/>
              <w:right w:w="45.0" w:type="dxa"/>
            </w:tcMar>
            <w:vAlign w:val="bottom"/>
          </w:tcPr>
          <w:p w:rsidR="00000000" w:rsidDel="00000000" w:rsidP="00000000" w:rsidRDefault="00000000" w:rsidRPr="00000000" w14:paraId="000000B1">
            <w:pPr>
              <w:rPr/>
            </w:pPr>
            <w:r w:rsidDel="00000000" w:rsidR="00000000" w:rsidRPr="00000000">
              <w:rPr>
                <w:rtl w:val="0"/>
              </w:rPr>
              <w:t xml:space="preserve">Odpor plynového senzora</w:t>
            </w:r>
          </w:p>
        </w:tc>
        <w:tc>
          <w:tcPr>
            <w:tcMar>
              <w:top w:w="30.0" w:type="dxa"/>
              <w:left w:w="45.0" w:type="dxa"/>
              <w:bottom w:w="30.0" w:type="dxa"/>
              <w:right w:w="45.0" w:type="dxa"/>
            </w:tcMar>
            <w:vAlign w:val="bottom"/>
          </w:tcPr>
          <w:p w:rsidR="00000000" w:rsidDel="00000000" w:rsidP="00000000" w:rsidRDefault="00000000" w:rsidRPr="00000000" w14:paraId="000000B2">
            <w:pPr>
              <w:rPr/>
            </w:pPr>
            <w:r w:rsidDel="00000000" w:rsidR="00000000" w:rsidRPr="00000000">
              <w:rPr>
                <w:rtl w:val="0"/>
              </w:rPr>
              <w:t xml:space="preserve">Vysoký odpor</w:t>
            </w:r>
          </w:p>
        </w:tc>
        <w:tc>
          <w:tcPr>
            <w:tcMar>
              <w:top w:w="30.0" w:type="dxa"/>
              <w:left w:w="0.0" w:type="dxa"/>
              <w:bottom w:w="30.0" w:type="dxa"/>
              <w:right w:w="0.0" w:type="dxa"/>
            </w:tcMar>
            <w:vAlign w:val="bottom"/>
          </w:tcPr>
          <w:p w:rsidR="00000000" w:rsidDel="00000000" w:rsidP="00000000" w:rsidRDefault="00000000" w:rsidRPr="00000000" w14:paraId="000000B3">
            <w:pPr>
              <w:rPr/>
            </w:pPr>
            <w:r w:rsidDel="00000000" w:rsidR="00000000" w:rsidRPr="00000000">
              <w:rPr>
                <w:rtl w:val="0"/>
              </w:rPr>
              <w:t xml:space="preserve">Pri týchto senzoroch vyšší odpor zvyčajne znamená nižšiu úroveň VOC. Žiaduca je minimálna prítomnosť uvoľňovaných plynov (farby, čistiace chemikálie alebo CO₂ z fermentácie), aby nedošlo k ovplyvneniu vína.</w:t>
            </w:r>
          </w:p>
        </w:tc>
      </w:tr>
    </w:tbl>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B5">
      <w:pPr>
        <w:pStyle w:val="Heading2"/>
        <w:spacing w:after="0" w:before="0" w:lineRule="auto"/>
        <w:rPr>
          <w:b w:val="1"/>
          <w:bCs w:val="1"/>
          <w:i w:val="0"/>
          <w:iCs w:val="0"/>
          <w:smallCaps w:val="0"/>
          <w:strike w:val="0"/>
          <w:color w:val="000000"/>
          <w:u w:val="none"/>
          <w:shd w:fill="auto" w:val="clear"/>
          <w:vertAlign w:val="baseline"/>
        </w:rPr>
      </w:pPr>
      <w:bookmarkStart w:colFirst="0" w:colLast="0" w:name="_heading=h.ylxu4na8zqdz" w:id="23"/>
      <w:bookmarkEnd w:id="23"/>
      <w:r w:rsidDel="00000000" w:rsidR="00000000" w:rsidRPr="00000000">
        <w:rPr>
          <w:rFonts w:ascii="Times New Roman" w:cs="Times New Roman" w:eastAsia="Times New Roman" w:hAnsi="Times New Roman"/>
          <w:b w:val="1"/>
          <w:bCs w:val="1"/>
          <w:color w:val="c8102e"/>
          <w:sz w:val="24"/>
          <w:szCs w:val="24"/>
          <w:rtl w:val="0"/>
        </w:rPr>
        <w:t xml:space="preserve">Fáza 4 – Reflexia a upevnenie (prezentuj a prepájaj)</w:t>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Skupinové prezentácie  </w:t>
      </w:r>
    </w:p>
    <w:p w:rsidR="00000000" w:rsidDel="00000000" w:rsidP="00000000" w:rsidRDefault="00000000" w:rsidRPr="00000000" w14:paraId="000000B7">
      <w:pPr>
        <w:numPr>
          <w:ilvl w:val="0"/>
          <w:numId w:val="16"/>
        </w:numPr>
        <w:spacing w:after="280" w:before="280" w:lineRule="auto"/>
        <w:ind w:left="720" w:hanging="360"/>
        <w:rPr>
          <w:rFonts w:ascii="Times New Roman" w:cs="Times New Roman" w:eastAsia="Times New Roman" w:hAnsi="Times New Roman"/>
          <w:sz w:val="24"/>
          <w:szCs w:val="24"/>
        </w:rPr>
      </w:pPr>
      <w:r w:rsidDel="00000000" w:rsidR="00000000" w:rsidRPr="00000000">
        <w:rPr>
          <w:rtl w:val="0"/>
        </w:rPr>
        <w:t xml:space="preserve">Tímy predstavia „mapu rezu“, ktorá na základe údajov zo senzorov určuje, kde treba rezať okamžite, kde rez odložiť a kde aplikovať fungicídne ochranné nátery.</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Diskusia v triede:</w:t>
      </w:r>
    </w:p>
    <w:p w:rsidR="00000000" w:rsidDel="00000000" w:rsidP="00000000" w:rsidRDefault="00000000" w:rsidRPr="00000000" w14:paraId="000000B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Ako čistota vzduchu (prach/dym) ovplyvňuje schopnosť dronu rozlišovať medzi živým a odumretým drevom?</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Reflexná aktivita: </w:t>
      </w:r>
    </w:p>
    <w:p w:rsidR="00000000" w:rsidDel="00000000" w:rsidP="00000000" w:rsidRDefault="00000000" w:rsidRPr="00000000" w14:paraId="000000BC">
      <w:pPr>
        <w:numPr>
          <w:ilvl w:val="0"/>
          <w:numId w:val="16"/>
        </w:numPr>
        <w:spacing w:after="0" w:before="280" w:lineRule="auto"/>
        <w:ind w:left="720" w:hanging="360"/>
        <w:rPr>
          <w:rFonts w:ascii="Arial Narrow" w:cs="Arial Narrow" w:eastAsia="Arial Narrow" w:hAnsi="Arial Narrow"/>
          <w:sz w:val="24"/>
          <w:szCs w:val="24"/>
        </w:rPr>
      </w:pPr>
      <w:r w:rsidDel="00000000" w:rsidR="00000000" w:rsidRPr="00000000">
        <w:rPr>
          <w:b w:val="1"/>
          <w:bCs w:val="1"/>
          <w:rtl w:val="0"/>
        </w:rPr>
        <w:t xml:space="preserve">Skupinové prezentácie:</w:t>
      </w:r>
      <w:r w:rsidDel="00000000" w:rsidR="00000000" w:rsidRPr="00000000">
        <w:rPr>
          <w:rtl w:val="0"/>
        </w:rPr>
        <w:t xml:space="preserve"> Tímy predstavia „mapu rezu“, ktorá na základe údajov zo senzorov určuje, kde treba rezať okamžite, kde rez odložiť a kde aplikovať fungicídne ochranné nátery.</w:t>
      </w:r>
    </w:p>
    <w:p w:rsidR="00000000" w:rsidDel="00000000" w:rsidP="00000000" w:rsidRDefault="00000000" w:rsidRPr="00000000" w14:paraId="000000BD">
      <w:pPr>
        <w:numPr>
          <w:ilvl w:val="0"/>
          <w:numId w:val="16"/>
        </w:numPr>
        <w:spacing w:after="280" w:before="0" w:lineRule="auto"/>
        <w:ind w:left="720" w:hanging="360"/>
        <w:rPr>
          <w:rFonts w:ascii="Arial Narrow" w:cs="Arial Narrow" w:eastAsia="Arial Narrow" w:hAnsi="Arial Narrow"/>
          <w:sz w:val="24"/>
          <w:szCs w:val="24"/>
        </w:rPr>
      </w:pPr>
      <w:r w:rsidDel="00000000" w:rsidR="00000000" w:rsidRPr="00000000">
        <w:rPr>
          <w:b w:val="1"/>
          <w:bCs w:val="1"/>
          <w:rtl w:val="0"/>
        </w:rPr>
        <w:t xml:space="preserve">Diskusia v triede:</w:t>
      </w:r>
      <w:r w:rsidDel="00000000" w:rsidR="00000000" w:rsidRPr="00000000">
        <w:rPr>
          <w:rtl w:val="0"/>
        </w:rPr>
        <w:t xml:space="preserve"> Ako čistota vzduchu (prach/dym) ovplyvňuje schopnosť dronu rozlišovať medzi živým a odumretým drevom?</w:t>
      </w:r>
    </w:p>
    <w:p w:rsidR="00000000" w:rsidDel="00000000" w:rsidP="00000000" w:rsidRDefault="00000000" w:rsidRPr="00000000" w14:paraId="000000BE">
      <w:pPr>
        <w:pStyle w:val="Heading1"/>
        <w:numPr>
          <w:ilvl w:val="0"/>
          <w:numId w:val="4"/>
        </w:numPr>
        <w:ind w:left="720" w:hanging="360"/>
        <w:rPr>
          <w:rFonts w:ascii="Times New Roman" w:cs="Times New Roman" w:eastAsia="Times New Roman" w:hAnsi="Times New Roman"/>
          <w:b w:val="1"/>
          <w:bCs w:val="1"/>
          <w:color w:val="c8102e"/>
          <w:sz w:val="24"/>
          <w:szCs w:val="24"/>
        </w:rPr>
      </w:pPr>
      <w:bookmarkStart w:colFirst="0" w:colLast="0" w:name="_heading=h.xa7pfwuiihsp" w:id="24"/>
      <w:bookmarkEnd w:id="24"/>
      <w:r w:rsidDel="00000000" w:rsidR="00000000" w:rsidRPr="00000000">
        <w:rPr>
          <w:rFonts w:ascii="Times New Roman" w:cs="Times New Roman" w:eastAsia="Times New Roman" w:hAnsi="Times New Roman"/>
          <w:b w:val="1"/>
          <w:bCs w:val="1"/>
          <w:color w:val="c8102e"/>
          <w:sz w:val="24"/>
          <w:szCs w:val="24"/>
          <w:rtl w:val="0"/>
        </w:rPr>
        <w:t xml:space="preserve">Kritériá hodnotenia</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Kvízy s uzavretými alebo otvorenými otázkami: </w:t>
      </w:r>
    </w:p>
    <w:p w:rsidR="00000000" w:rsidDel="00000000" w:rsidP="00000000" w:rsidRDefault="00000000" w:rsidRPr="00000000" w14:paraId="000000C0">
      <w:pPr>
        <w:numPr>
          <w:ilvl w:val="0"/>
          <w:numId w:val="17"/>
        </w:numPr>
        <w:spacing w:after="280" w:before="280" w:lineRule="auto"/>
        <w:ind w:left="720" w:hanging="360"/>
        <w:rPr>
          <w:rFonts w:ascii="Times New Roman" w:cs="Times New Roman" w:eastAsia="Times New Roman" w:hAnsi="Times New Roman"/>
          <w:sz w:val="24"/>
          <w:szCs w:val="24"/>
        </w:rPr>
      </w:pPr>
      <w:r w:rsidDel="00000000" w:rsidR="00000000" w:rsidRPr="00000000">
        <w:rPr>
          <w:rtl w:val="0"/>
        </w:rPr>
        <w:t xml:space="preserve">Otvorené otázky o vzťahu medzi GDD (vegetačnými stupňodňami) a načasovaním rezu.</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Nástroje sebahodnotenia pre individuálnu reflexiu: </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Použitie nástrojov individuálnej reflexie a protokolov vzájomného hodnotenia na posúdenie spolupráce počas „bioklimatického auditu“.</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Protokoly vzájomného hodnotenia pre spoločné hodnotenie: </w:t>
      </w:r>
    </w:p>
    <w:p w:rsidR="00000000" w:rsidDel="00000000" w:rsidP="00000000" w:rsidRDefault="00000000" w:rsidRPr="00000000" w14:paraId="000000C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Hodnotenie stratégie mapovania:</w:t>
      </w:r>
      <w:r w:rsidDel="00000000" w:rsidR="00000000" w:rsidRPr="00000000">
        <w:rPr>
          <w:i w:val="0"/>
          <w:iCs w:val="0"/>
          <w:smallCaps w:val="0"/>
          <w:strike w:val="0"/>
          <w:color w:val="000000"/>
          <w:u w:val="none"/>
          <w:shd w:fill="auto" w:val="clear"/>
          <w:vertAlign w:val="baseline"/>
          <w:rtl w:val="0"/>
        </w:rPr>
        <w:t xml:space="preserve"> Žiaci hodnotia presnosť „mapy rezu“ vytvorenej ostatnými tímami so zameraním na identifikáciu „vlhkostných zón“ a „chladných miest“.</w:t>
      </w:r>
    </w:p>
    <w:p w:rsidR="00000000" w:rsidDel="00000000" w:rsidP="00000000" w:rsidRDefault="00000000" w:rsidRPr="00000000" w14:paraId="000000C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Kvalita interpretácie údajov:</w:t>
      </w:r>
      <w:r w:rsidDel="00000000" w:rsidR="00000000" w:rsidRPr="00000000">
        <w:rPr>
          <w:i w:val="0"/>
          <w:iCs w:val="0"/>
          <w:smallCaps w:val="0"/>
          <w:strike w:val="0"/>
          <w:color w:val="000000"/>
          <w:u w:val="none"/>
          <w:shd w:fill="auto" w:val="clear"/>
          <w:vertAlign w:val="baseline"/>
          <w:rtl w:val="0"/>
        </w:rPr>
        <w:t xml:space="preserve"> Žiaci posudzujú logiku, ktorú spolužiaci použili pri interpretácii záznamov senzora BME680, najmä spôsob výpočtu deficitu tlaku vodnej pary (VPD).</w:t>
      </w:r>
    </w:p>
    <w:p w:rsidR="00000000" w:rsidDel="00000000" w:rsidP="00000000" w:rsidRDefault="00000000" w:rsidRPr="00000000" w14:paraId="000000C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Logika zmierňujúcich opatrení:</w:t>
      </w:r>
      <w:r w:rsidDel="00000000" w:rsidR="00000000" w:rsidRPr="00000000">
        <w:rPr>
          <w:i w:val="0"/>
          <w:iCs w:val="0"/>
          <w:smallCaps w:val="0"/>
          <w:strike w:val="0"/>
          <w:color w:val="000000"/>
          <w:u w:val="none"/>
          <w:shd w:fill="auto" w:val="clear"/>
          <w:vertAlign w:val="baseline"/>
          <w:rtl w:val="0"/>
        </w:rPr>
        <w:t xml:space="preserve"> Žiaci hodnotia odôvodnenie, kde aplikovať fungicídne ochranné nátery na základe lokálnych rizík identifikovaných počas telemetrického merania dronom.</w:t>
      </w:r>
    </w:p>
    <w:p w:rsidR="00000000" w:rsidDel="00000000" w:rsidP="00000000" w:rsidRDefault="00000000" w:rsidRPr="00000000" w14:paraId="000000C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Bezpečnosť a prevádzková zodpovednosť:</w:t>
      </w:r>
      <w:r w:rsidDel="00000000" w:rsidR="00000000" w:rsidRPr="00000000">
        <w:rPr>
          <w:i w:val="0"/>
          <w:iCs w:val="0"/>
          <w:smallCaps w:val="0"/>
          <w:strike w:val="0"/>
          <w:color w:val="000000"/>
          <w:u w:val="none"/>
          <w:shd w:fill="auto" w:val="clear"/>
          <w:vertAlign w:val="baseline"/>
          <w:rtl w:val="0"/>
        </w:rPr>
        <w:t xml:space="preserve"> Každého žiaka hodnotia členovia tímu podľa dodržiavania bezpečnostných postupov pri práci s dronom a samostatnosti tímu počas nasadenia senzorovej súpravy FLIGHT.</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Portfóliá s vybranými výstupmi alebo dokumentáciou procesu učenia: </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Dokumentácia </w:t>
      </w:r>
      <w:r w:rsidDel="00000000" w:rsidR="00000000" w:rsidRPr="00000000">
        <w:rPr>
          <w:b w:val="1"/>
          <w:bCs w:val="1"/>
          <w:i w:val="0"/>
          <w:iCs w:val="0"/>
          <w:smallCaps w:val="0"/>
          <w:strike w:val="0"/>
          <w:color w:val="000000"/>
          <w:u w:val="none"/>
          <w:shd w:fill="auto" w:val="clear"/>
          <w:vertAlign w:val="baseline"/>
          <w:rtl w:val="0"/>
        </w:rPr>
        <w:t xml:space="preserve">vytvorenej „mapy rezu“</w:t>
      </w:r>
      <w:r w:rsidDel="00000000" w:rsidR="00000000" w:rsidRPr="00000000">
        <w:rPr>
          <w:i w:val="0"/>
          <w:iCs w:val="0"/>
          <w:smallCaps w:val="0"/>
          <w:strike w:val="0"/>
          <w:color w:val="000000"/>
          <w:u w:val="none"/>
          <w:shd w:fill="auto" w:val="clear"/>
          <w:vertAlign w:val="baseline"/>
          <w:rtl w:val="0"/>
        </w:rPr>
        <w:t xml:space="preserve"> a konkrétnych </w:t>
      </w:r>
      <w:r w:rsidDel="00000000" w:rsidR="00000000" w:rsidRPr="00000000">
        <w:rPr>
          <w:b w:val="1"/>
          <w:bCs w:val="1"/>
          <w:i w:val="0"/>
          <w:iCs w:val="0"/>
          <w:smallCaps w:val="0"/>
          <w:strike w:val="0"/>
          <w:color w:val="000000"/>
          <w:u w:val="none"/>
          <w:shd w:fill="auto" w:val="clear"/>
          <w:vertAlign w:val="baseline"/>
          <w:rtl w:val="0"/>
        </w:rPr>
        <w:t xml:space="preserve">záznamov údajov zo senzorov</w:t>
      </w:r>
      <w:r w:rsidDel="00000000" w:rsidR="00000000" w:rsidRPr="00000000">
        <w:rPr>
          <w:i w:val="0"/>
          <w:iCs w:val="0"/>
          <w:smallCaps w:val="0"/>
          <w:strike w:val="0"/>
          <w:color w:val="000000"/>
          <w:u w:val="none"/>
          <w:shd w:fill="auto" w:val="clear"/>
          <w:vertAlign w:val="baseline"/>
          <w:rtl w:val="0"/>
        </w:rPr>
        <w:t xml:space="preserve"> (teplota, vlhkosť, tlak, VOC), ktoré boli použité na jej vytvorenie.</w:t>
      </w:r>
      <w:r w:rsidDel="00000000" w:rsidR="00000000" w:rsidRPr="00000000">
        <w:rPr>
          <w:rtl w:val="0"/>
        </w:rPr>
      </w:r>
    </w:p>
    <w:p w:rsidR="00000000" w:rsidDel="00000000" w:rsidP="00000000" w:rsidRDefault="00000000" w:rsidRPr="00000000" w14:paraId="000000CB">
      <w:pPr>
        <w:pStyle w:val="Heading1"/>
        <w:numPr>
          <w:ilvl w:val="0"/>
          <w:numId w:val="4"/>
        </w:numPr>
        <w:ind w:left="720" w:hanging="360"/>
        <w:rPr>
          <w:rFonts w:ascii="Times New Roman" w:cs="Times New Roman" w:eastAsia="Times New Roman" w:hAnsi="Times New Roman"/>
          <w:b w:val="1"/>
          <w:bCs w:val="1"/>
          <w:color w:val="c8102e"/>
          <w:sz w:val="24"/>
          <w:szCs w:val="24"/>
        </w:rPr>
      </w:pPr>
      <w:bookmarkStart w:colFirst="0" w:colLast="0" w:name="_heading=h.aaidm1n9fjg4" w:id="25"/>
      <w:bookmarkEnd w:id="25"/>
      <w:r w:rsidDel="00000000" w:rsidR="00000000" w:rsidRPr="00000000">
        <w:rPr>
          <w:rFonts w:ascii="Times New Roman" w:cs="Times New Roman" w:eastAsia="Times New Roman" w:hAnsi="Times New Roman"/>
          <w:b w:val="1"/>
          <w:bCs w:val="1"/>
          <w:color w:val="c8102e"/>
          <w:sz w:val="24"/>
          <w:szCs w:val="24"/>
          <w:rtl w:val="0"/>
        </w:rPr>
        <w:t xml:space="preserve">Učebné materiály</w:t>
      </w:r>
    </w:p>
    <w:p w:rsidR="00000000" w:rsidDel="00000000" w:rsidP="00000000" w:rsidRDefault="00000000" w:rsidRPr="00000000" w14:paraId="000000CC">
      <w:pPr>
        <w:numPr>
          <w:ilvl w:val="0"/>
          <w:numId w:val="18"/>
        </w:numPr>
        <w:spacing w:after="0" w:before="280" w:lineRule="auto"/>
        <w:ind w:left="720" w:hanging="360"/>
        <w:rPr>
          <w:rFonts w:ascii="Arial" w:cs="Arial" w:eastAsia="Arial" w:hAnsi="Arial"/>
          <w:sz w:val="24"/>
          <w:szCs w:val="24"/>
        </w:rPr>
      </w:pPr>
      <w:r w:rsidDel="00000000" w:rsidR="00000000" w:rsidRPr="00000000">
        <w:rPr>
          <w:rtl w:val="0"/>
        </w:rPr>
        <w:t xml:space="preserve">1- </w:t>
      </w:r>
      <w:r w:rsidDel="00000000" w:rsidR="00000000" w:rsidRPr="00000000">
        <w:rPr>
          <w:b w:val="1"/>
          <w:bCs w:val="1"/>
          <w:rtl w:val="0"/>
        </w:rPr>
        <w:t xml:space="preserve">Komponenty súpravy FLIGHT:</w:t>
      </w:r>
      <w:r w:rsidDel="00000000" w:rsidR="00000000" w:rsidRPr="00000000">
        <w:rPr>
          <w:rtl w:val="0"/>
        </w:rPr>
        <w:t xml:space="preserve"> BME680 (teplota/vlhkosť), laserový senzor PM2,5 (čistota vzduchu) a GUVA-S12SD (UV).</w:t>
      </w:r>
    </w:p>
    <w:p w:rsidR="00000000" w:rsidDel="00000000" w:rsidP="00000000" w:rsidRDefault="00000000" w:rsidRPr="00000000" w14:paraId="000000CD">
      <w:pPr>
        <w:numPr>
          <w:ilvl w:val="0"/>
          <w:numId w:val="18"/>
        </w:numPr>
        <w:spacing w:after="280" w:before="0" w:lineRule="auto"/>
        <w:ind w:left="720" w:hanging="360"/>
        <w:rPr>
          <w:rFonts w:ascii="Arial" w:cs="Arial" w:eastAsia="Arial" w:hAnsi="Arial"/>
          <w:sz w:val="24"/>
          <w:szCs w:val="24"/>
        </w:rPr>
      </w:pPr>
      <w:r w:rsidDel="00000000" w:rsidR="00000000" w:rsidRPr="00000000">
        <w:rPr>
          <w:b w:val="1"/>
          <w:bCs w:val="1"/>
          <w:rtl w:val="0"/>
        </w:rPr>
        <w:t xml:space="preserve">Softvér:</w:t>
      </w:r>
      <w:r w:rsidDel="00000000" w:rsidR="00000000" w:rsidRPr="00000000">
        <w:rPr>
          <w:rtl w:val="0"/>
        </w:rPr>
        <w:t xml:space="preserve"> Nástroj na vizualizáciu údajov zo záznamov senzorov.</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2 – Použité komponenty súpravy FLIGHT (vlastný dron):</w:t>
      </w:r>
    </w:p>
    <w:p w:rsidR="00000000" w:rsidDel="00000000" w:rsidP="00000000" w:rsidRDefault="00000000" w:rsidRPr="00000000" w14:paraId="000000D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BME680 – teplota, vlhkosť, tlak, VOC</w:t>
      </w:r>
    </w:p>
    <w:p w:rsidR="00000000" w:rsidDel="00000000" w:rsidP="00000000" w:rsidRDefault="00000000" w:rsidRPr="00000000" w14:paraId="000000D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Laserový senzor PM2,5 – pevné častice</w:t>
      </w:r>
    </w:p>
    <w:p w:rsidR="00000000" w:rsidDel="00000000" w:rsidP="00000000" w:rsidRDefault="00000000" w:rsidRPr="00000000" w14:paraId="000000D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Plynový senzor MQ7 – detekcia CO</w:t>
      </w:r>
    </w:p>
    <w:p w:rsidR="00000000" w:rsidDel="00000000" w:rsidP="00000000" w:rsidRDefault="00000000" w:rsidRPr="00000000" w14:paraId="000000D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GUVA-S12SD – intenzita UV žiarenia</w:t>
      </w:r>
    </w:p>
    <w:p w:rsidR="00000000" w:rsidDel="00000000" w:rsidP="00000000" w:rsidRDefault="00000000" w:rsidRPr="00000000" w14:paraId="000000D6">
      <w:pPr>
        <w:pStyle w:val="Subtitle"/>
        <w:rPr>
          <w:rFonts w:ascii="Times New Roman" w:cs="Times New Roman" w:eastAsia="Times New Roman" w:hAnsi="Times New Roman"/>
        </w:rPr>
      </w:pPr>
      <w:r w:rsidDel="00000000" w:rsidR="00000000" w:rsidRPr="00000000">
        <w:rPr>
          <w:rtl w:val="0"/>
        </w:rPr>
      </w:r>
    </w:p>
    <w:sectPr>
      <w:headerReference r:id="rId15"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mc:AlternateContent>
        <mc:Choice Requires="wpg">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-285000</wp:posOffset>
              </wp:positionV>
              <wp:extent cx="4143375" cy="658000"/>
              <wp:effectExtent b="0" l="0" r="0" t="0"/>
              <wp:wrapNone/>
              <wp:docPr id="1" name=""/>
              <a:graphic>
                <a:graphicData uri="http://schemas.microsoft.com/office/word/2010/wordprocessingShape">
                  <wps:wsp>
                    <wps:cNvSpPr/>
                    <wps:cNvPr id="2" name="Shape 2"/>
                    <wps:spPr>
                      <a:xfrm>
                        <a:off x="3302888" y="3077690"/>
                        <a:ext cx="4086225" cy="658000"/>
                      </a:xfrm>
                      <a:prstGeom prst="rect">
                        <a:avLst/>
                      </a:prstGeom>
                      <a:solidFill>
                        <a:srgbClr val="FFFFFF"/>
                      </a:solidFill>
                      <a:ln>
                        <a:noFill/>
                      </a:ln>
                    </wps:spPr>
                    <wps:txbx>
                      <w:txbxContent>
                        <w:p w:rsidR="00000000" w:rsidDel="00000000" w:rsidP="00000000" w:rsidRDefault="00000000" w:rsidRPr="00000000">
                          <w:pPr>
                            <w:spacing w:after="0" w:before="0" w:line="180" w:lineRule="auto"/>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anchorCtr="0" anchor="t" bIns="15000" lIns="45000" spcFirstLastPara="1" rIns="45000" wrap="square" tIns="150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-285000</wp:posOffset>
              </wp:positionV>
              <wp:extent cx="4143375" cy="658000"/>
              <wp:effectExtent b="0" l="0" r="0" t="0"/>
              <wp:wrapNone/>
              <wp:docPr id="1" name="image12.png"/>
              <a:graphic>
                <a:graphicData uri="http://schemas.openxmlformats.org/drawingml/2006/picture">
                  <pic:pic>
                    <pic:nvPicPr>
                      <pic:cNvPr id="0" name="image12.png"/>
                      <pic:cNvPicPr preferRelativeResize="0"/>
                    </pic:nvPicPr>
                    <pic:blipFill>
                      <a:blip r:embed="rId2"/>
                      <a:srcRect/>
                      <a:stretch>
                        <a:fillRect/>
                      </a:stretch>
                    </pic:blipFill>
                    <pic:spPr>
                      <a:xfrm>
                        <a:off x="0" y="0"/>
                        <a:ext cx="4143375" cy="1463557"/>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-371465</wp:posOffset>
          </wp:positionH>
          <wp:positionV relativeFrom="paragraph">
            <wp:posOffset>-284474</wp:posOffset>
          </wp:positionV>
          <wp:extent cx="2409825" cy="505542"/>
          <wp:effectExtent b="0" l="0" r="0" t="0"/>
          <wp:wrapNone/>
          <wp:docPr id="2085570501"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-126997</wp:posOffset>
          </wp:positionV>
          <wp:extent cx="1220962" cy="584911"/>
          <wp:effectExtent b="0" l="0" r="0" t="0"/>
          <wp:wrapNone/>
          <wp:docPr id="9"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-229070</wp:posOffset>
          </wp:positionV>
          <wp:extent cx="1220962" cy="584911"/>
          <wp:effectExtent b="0" l="0" r="0" t="0"/>
          <wp:wrapNone/>
          <wp:docPr id="2"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-240662</wp:posOffset>
          </wp:positionV>
          <wp:extent cx="3213100" cy="683124"/>
          <wp:effectExtent b="0" l="0" r="0" t="0"/>
          <wp:wrapNone/>
          <wp:docPr id="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both"/>
    </w:pPr>
    <w:rPr>
      <w:rFonts w:ascii="Source Sans Pro" w:cs="Source Sans Pro" w:eastAsia="Source Sans Pro" w:hAnsi="Source Sans Pro"/>
      <w:b w:val="0"/>
      <w:bCs w:val="0"/>
      <w:i w:val="0"/>
      <w:iCs w:val="0"/>
      <w:smallCaps w:val="0"/>
      <w:strike w:val="0"/>
      <w:color w:val="4d4d4d"/>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both"/>
    </w:pPr>
    <w:rPr>
      <w:rFonts w:ascii="Source Sans Pro" w:cs="Source Sans Pro" w:eastAsia="Source Sans Pro" w:hAnsi="Source Sans Pro"/>
      <w:b w:val="0"/>
      <w:bCs w:val="0"/>
      <w:i w:val="0"/>
      <w:iCs w:val="0"/>
      <w:smallCaps w:val="0"/>
      <w:strike w:val="0"/>
      <w:color w:val="4d4d4d"/>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both"/>
    </w:pPr>
    <w:rPr>
      <w:rFonts w:ascii="Source Sans Pro" w:cs="Source Sans Pro" w:eastAsia="Source Sans Pro" w:hAnsi="Source Sans Pro"/>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both"/>
    </w:pPr>
    <w:rPr>
      <w:rFonts w:ascii="Source Sans Pro" w:cs="Source Sans Pro" w:eastAsia="Source Sans Pro" w:hAnsi="Source Sans Pro"/>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pPr>
    <w:rPr>
      <w:rFonts w:ascii="Bebas Neue" w:cs="Bebas Neue" w:eastAsia="Bebas Neue" w:hAnsi="Bebas Neue"/>
      <w:b w:val="0"/>
      <w:bCs w:val="0"/>
      <w:i w:val="0"/>
      <w:iCs w:val="0"/>
      <w:smallCaps w:val="0"/>
      <w:strike w:val="0"/>
      <w:color w:val="ff6600"/>
      <w:sz w:val="36"/>
      <w:szCs w:val="36"/>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pPr>
    <w:rPr>
      <w:rFonts w:ascii="Source Sans Pro" w:cs="Source Sans Pro" w:eastAsia="Source Sans Pro" w:hAnsi="Source Sans Pro"/>
      <w:b w:val="0"/>
      <w:bCs w:val="0"/>
      <w:i w:val="0"/>
      <w:iCs w:val="0"/>
      <w:smallCaps w:val="0"/>
      <w:strike w:val="0"/>
      <w:color w:val="4d4d4d"/>
      <w:sz w:val="24"/>
      <w:szCs w:val="24"/>
      <w:u w:val="none"/>
      <w:shd w:fill="auto" w:val="clear"/>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image" Target="media/image6.png"/><Relationship Id="rId13" Type="http://schemas.openxmlformats.org/officeDocument/2006/relationships/image" Target="media/image7.jpg"/><Relationship Id="rId12" Type="http://schemas.openxmlformats.org/officeDocument/2006/relationships/image" Target="media/image2.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header" Target="header3.xml"/><Relationship Id="rId14" Type="http://schemas.openxmlformats.org/officeDocument/2006/relationships/image" Target="media/image5.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
<Relationship Id="rId1" Type="http://schemas.openxmlformats.org/officeDocument/2006/relationships/image" Target="media/image8.png"/>
<Relationship Id="rId2" Type="http://schemas.openxmlformats.org/officeDocument/2006/relationships/image" Target="media/disclaimer_footer.png"/>
</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fNq1zabOhYDlRyYG+1I8iKWj2Q==">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