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jc w:val="center"/>
        <w:rPr/>
      </w:pPr>
      <w:r w:rsidDel="00000000" w:rsidR="00000000" w:rsidRPr="00000000">
        <w:rPr/>
        <w:drawing>
          <wp:inline distB="0" distT="0" distL="0" distR="0">
            <wp:extent cx="4699884" cy="1684879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246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                          </w:t>
      </w:r>
      <w:r w:rsidDel="00000000" w:rsidR="00000000" w:rsidRPr="00000000">
        <w:rPr>
          <w:b w:val="1"/>
          <w:bCs w:val="1"/>
          <w:rtl w:val="0"/>
        </w:rPr>
        <w:t xml:space="preserve">“Investigação com drones – Concentração de azoto nas plantas”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FLIGHT RESOURCE CENTER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center"/>
        <w:rPr>
          <w:b w:val="1"/>
          <w:bCs w:val="1"/>
          <w:highlight w:val="yellow"/>
        </w:rPr>
      </w:pPr>
      <w:r w:rsidDel="00000000" w:rsidR="00000000" w:rsidRPr="00000000">
        <w:rPr>
          <w:b w:val="1"/>
          <w:bCs w:val="1"/>
          <w:rtl w:val="0"/>
        </w:rPr>
        <w:t xml:space="preserve">DSU RCSOO “Kiro Burnaz”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bCs w:val="1"/>
        </w:rPr>
        <w:sectPr>
          <w:headerReference r:id="rId8" w:type="default"/>
          <w:footerReference r:id="rId9" w:type="default"/>
          <w:pgSz w:h="16838" w:w="11906" w:orient="portrait"/>
          <w:pgMar w:bottom="1418" w:top="1701" w:left="1701" w:right="1701" w:header="709" w:footer="709"/>
          <w:pgNumType w:start="1"/>
        </w:sectPr>
      </w:pPr>
      <w:r w:rsidDel="00000000" w:rsidR="00000000" w:rsidRPr="00000000">
        <w:rPr>
          <w:b w:val="1"/>
          <w:bCs w:val="1"/>
        </w:rPr>
        <w:drawing>
          <wp:inline distB="0" distT="0" distL="0" distR="0">
            <wp:extent cx="786765" cy="737870"/>
            <wp:effectExtent b="0" l="0" r="0" t="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6765" cy="7378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rFonts w:ascii="Bebas" w:cs="Bebas" w:eastAsia="Bebas" w:hAnsi="Bebas"/>
          <w:color w:val="c8102e"/>
          <w:sz w:val="36"/>
          <w:szCs w:val="36"/>
        </w:rPr>
      </w:pPr>
      <w:bookmarkStart w:colFirst="0" w:colLast="0" w:name="_heading=h.vwfsxlndh06k" w:id="1"/>
      <w:bookmarkEnd w:id="1"/>
      <w:r w:rsidDel="00000000" w:rsidR="00000000" w:rsidRPr="00000000">
        <w:rPr>
          <w:rFonts w:ascii="Bebas" w:cs="Bebas" w:eastAsia="Bebas" w:hAnsi="Bebas"/>
          <w:color w:val="c8102e"/>
          <w:sz w:val="36"/>
          <w:szCs w:val="36"/>
          <w:rtl w:val="0"/>
        </w:rPr>
        <w:t xml:space="preserve">Índice</w:t>
      </w:r>
    </w:p>
    <w:sdt>
      <w:sdtPr>
        <w:id w:val="-1386378332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0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h.vwfsxlndh06k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Table of Contents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7d0d6fuzpdte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1. SHORT DESCRIPTION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2j4aefdl0pze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2. TARGET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16n03xbzoc6b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3. SUBJECT AREA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oqsu0lbmu32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4. TYPE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od2bc1vpmah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5. DRONE USED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roj4tsogmefk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6. DURATION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4zyiu9keq2u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7. LEARNING OBJECTIVES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jtmg66ljtt0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8. KEY COMPETENCES DEVELOPED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2ffrhhvzpvel"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1. Communication and Languages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5ccvft520h4w"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2. Mathematical, Scientific, Technical and Professional Skills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xbhy1164eulf"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3. Digital Competences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zay3jzrfn5aj"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4. Personal, Social and Professional Competences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dsw10922seu1"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5. Safety, Quality and Sustainability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beau9i3trwcr"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6. Citizenship and Cultural Competence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kqgy2ntolc00"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7. Creativity, Problem-Solving and Entrepreneurship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ldnkk4r8v5n9"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8. Work-Based Learning and Workplace Integration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2k8aqakylytd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9. Prior Knowledge / Prerequisites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rzx4ktaf89yw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10. Lesson/Project Outline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2j80ksrpe151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Phase 1 – Introduction (Engage &amp; Contextualize)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33irwvf89q4t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Phase 2 – Exploration (Investigate &amp; Compare)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e92tvco7pjen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Phase 3 – Application (Hands-On Practice)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color w:val="000000"/>
              <w:sz w:val="22"/>
              <w:szCs w:val="22"/>
            </w:rPr>
          </w:pPr>
          <w:hyperlink w:anchor="_heading=h.ylxu4na8zqd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Phase 4 – Reflection &amp; Consolidation (Present &amp; Connect)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xa7pfwuiihs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11. Assessment Criteria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aaidm1n9fjg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12. Teaching Materials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l4g592bu554u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13. External Resources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color w:val="000000"/>
              <w:sz w:val="22"/>
              <w:szCs w:val="22"/>
            </w:rPr>
          </w:pPr>
          <w:hyperlink w:anchor="_heading=h.ik71rmg0vnmq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color w:val="4d4d4d"/>
                <w:rtl w:val="0"/>
              </w:rPr>
              <w:t xml:space="preserve">14. References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B">
      <w:pPr>
        <w:tabs>
          <w:tab w:val="center" w:leader="none" w:pos="4252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C">
      <w:pPr>
        <w:tabs>
          <w:tab w:val="center" w:leader="none" w:pos="4252"/>
        </w:tabs>
        <w:rPr/>
        <w:sectPr>
          <w:headerReference r:id="rId11" w:type="default"/>
          <w:type w:val="nextPage"/>
          <w:pgSz w:h="16838" w:w="11906" w:orient="portrait"/>
          <w:pgMar w:bottom="1701" w:top="1701" w:left="1701" w:right="1701" w:header="709" w:footer="709"/>
          <w:pgNumType w:start="1"/>
        </w:sectPr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D">
      <w:pPr>
        <w:spacing w:after="240" w:before="240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Rule="auto"/>
        <w:jc w:val="both"/>
        <w:rPr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7d0d6fuzpdte" w:id="2"/>
      <w:bookmarkEnd w:id="2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BREVE DESCRIÇÃO </w:t>
      </w:r>
    </w:p>
    <w:p w:rsidR="00000000" w:rsidDel="00000000" w:rsidP="00000000" w:rsidRDefault="00000000" w:rsidRPr="00000000" w14:paraId="00000030">
      <w:pPr>
        <w:rPr/>
      </w:pPr>
      <w:bookmarkStart w:colFirst="0" w:colLast="0" w:name="_heading=h.k9v57y6q5g44" w:id="3"/>
      <w:bookmarkEnd w:id="3"/>
      <w:r w:rsidDel="00000000" w:rsidR="00000000" w:rsidRPr="00000000">
        <w:rPr>
          <w:rtl w:val="0"/>
        </w:rPr>
        <w:t xml:space="preserve">A unidade didática centra-se na aplicação de drones na agricultura, com o objetivo de monitorizar e avaliar a concentração de azoto nas plantas. Através de uma introdução teórica e de uma atividade prática, os alunos aprenderão sobre o papel do azoto enquanto nutriente importante, bem como sobre as oportunidades proporcionadas pela tecnologia moderna para a agricultura de precisão. Utilizando um drone e analisando imagens, os alunos identificarão diferenças na vegetação e tirarão conclusões sobre o estado das plantas.</w:t>
      </w:r>
    </w:p>
    <w:p w:rsidR="00000000" w:rsidDel="00000000" w:rsidP="00000000" w:rsidRDefault="00000000" w:rsidRPr="00000000" w14:paraId="00000031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24"/>
          <w:szCs w:val="24"/>
        </w:rPr>
      </w:pPr>
      <w:bookmarkStart w:colFirst="0" w:colLast="0" w:name="_heading=h.2j4aefdl0pze" w:id="4"/>
      <w:bookmarkEnd w:id="4"/>
      <w:r w:rsidDel="00000000" w:rsidR="00000000" w:rsidRPr="00000000">
        <w:rPr>
          <w:b w:val="1"/>
          <w:bCs w:val="1"/>
          <w:color w:val="c8102e"/>
          <w:sz w:val="24"/>
          <w:szCs w:val="24"/>
          <w:rtl w:val="0"/>
        </w:rPr>
        <w:t xml:space="preserve">PÚBLICO-ALVO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15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16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17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18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Mais de 18</w:t>
      </w:r>
    </w:p>
    <w:p w:rsidR="00000000" w:rsidDel="00000000" w:rsidP="00000000" w:rsidRDefault="00000000" w:rsidRPr="00000000" w14:paraId="00000037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16n03xbzoc6b" w:id="5"/>
      <w:bookmarkEnd w:id="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ÁREA DISCIPLINAR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Agricultura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Resposta a catástrofes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Construção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Gestão da água 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Proteção ambiental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Outro</w:t>
      </w:r>
    </w:p>
    <w:p w:rsidR="00000000" w:rsidDel="00000000" w:rsidP="00000000" w:rsidRDefault="00000000" w:rsidRPr="00000000" w14:paraId="0000003E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oqsu0lbmu32p" w:id="6"/>
      <w:bookmarkEnd w:id="6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TIPO 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Plano de aula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Projeto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Atividade</w:t>
      </w:r>
    </w:p>
    <w:p w:rsidR="00000000" w:rsidDel="00000000" w:rsidP="00000000" w:rsidRDefault="00000000" w:rsidRPr="00000000" w14:paraId="00000042">
      <w:pPr>
        <w:spacing w:after="280" w:before="280"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od2bc1vpmah" w:id="7"/>
      <w:bookmarkEnd w:id="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DRONE UTILIZADO 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Drone personalizado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Drone comercial (DJI)</w:t>
      </w:r>
    </w:p>
    <w:p w:rsidR="00000000" w:rsidDel="00000000" w:rsidP="00000000" w:rsidRDefault="00000000" w:rsidRPr="00000000" w14:paraId="00000046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DURAÇÃO 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aula x 45 minutos 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aula de 60 minutos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 x bloco de 90 minutos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2 x aulas de 45 minutos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2 x aulas de 60 minutos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Sessão dupla (2 × 60 minutos) e trabalho de casa opcional baseado em projeto.</w:t>
      </w:r>
    </w:p>
    <w:p w:rsidR="00000000" w:rsidDel="00000000" w:rsidP="00000000" w:rsidRDefault="00000000" w:rsidRPr="00000000" w14:paraId="0000004D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4zyiu9keq2uz" w:id="8"/>
      <w:bookmarkEnd w:id="8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OBJETIVOS DE APRENDIZAGEM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01. Explicar a importância do azoto para as plantas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Os alunos adquirirão conhecimentos sobre o papel do azoto enquanto um dos macroelementos mais importantes na nutrição das plantas. Compreenderão como o azoto participa na formação de clorofila, proteínas e enzimas, bem como o seu impacto no crescimento, desenvolvimento e rendimento das culturas. Os alunos também serão capazes de reconhecer sintomas de deficiência ou excesso de azoto nas plantas (alteração da cor, atraso no crescimento, vegetação fraca).</w:t>
      </w:r>
    </w:p>
    <w:p w:rsidR="00000000" w:rsidDel="00000000" w:rsidP="00000000" w:rsidRDefault="00000000" w:rsidRPr="00000000" w14:paraId="00000051">
      <w:pPr>
        <w:spacing w:after="280" w:before="280" w:line="276" w:lineRule="auto"/>
        <w:jc w:val="both"/>
        <w:rPr/>
      </w:pPr>
      <w:r w:rsidDel="00000000" w:rsidR="00000000" w:rsidRPr="00000000">
        <w:rPr>
          <w:rtl w:val="0"/>
        </w:rPr>
        <w:t xml:space="preserve">O2: Utilizar um drone para monitorizar culturas</w:t>
      </w:r>
    </w:p>
    <w:p w:rsidR="00000000" w:rsidDel="00000000" w:rsidP="00000000" w:rsidRDefault="00000000" w:rsidRPr="00000000" w14:paraId="00000052">
      <w:pPr>
        <w:spacing w:after="280" w:before="280" w:line="276" w:lineRule="auto"/>
        <w:jc w:val="both"/>
        <w:rPr/>
      </w:pPr>
      <w:r w:rsidDel="00000000" w:rsidR="00000000" w:rsidRPr="00000000">
        <w:rPr>
          <w:rtl w:val="0"/>
        </w:rPr>
        <w:t xml:space="preserve">Os alunos receberão formação sobre a utilização básica e segura de um drone para fins educativos, com ênfase na sua aplicação na agricultura. Aprenderão a preparar um drone para o voo, a realizar filmagens controladas e a monitorizar culturas a partir do ar. Através desta atividade, compreenderão a vantagem dos drones na monitorização rápida e eficiente de grandes áreas agrícolas.</w:t>
      </w:r>
    </w:p>
    <w:p w:rsidR="00000000" w:rsidDel="00000000" w:rsidP="00000000" w:rsidRDefault="00000000" w:rsidRPr="00000000" w14:paraId="00000053">
      <w:pPr>
        <w:spacing w:after="280" w:before="280" w:line="276" w:lineRule="auto"/>
        <w:jc w:val="both"/>
        <w:rPr/>
      </w:pPr>
      <w:r w:rsidDel="00000000" w:rsidR="00000000" w:rsidRPr="00000000">
        <w:rPr>
          <w:rtl w:val="0"/>
        </w:rPr>
        <w:t xml:space="preserve">O3: Analisar dados visuais de imagens</w:t>
      </w:r>
    </w:p>
    <w:p w:rsidR="00000000" w:rsidDel="00000000" w:rsidP="00000000" w:rsidRDefault="00000000" w:rsidRPr="00000000" w14:paraId="00000054">
      <w:pPr>
        <w:spacing w:after="280" w:before="280" w:line="276" w:lineRule="auto"/>
        <w:jc w:val="both"/>
        <w:rPr/>
      </w:pPr>
      <w:r w:rsidDel="00000000" w:rsidR="00000000" w:rsidRPr="00000000">
        <w:rPr>
          <w:rtl w:val="0"/>
        </w:rPr>
        <w:t xml:space="preserve">Os alunos desenvolverão competências de análise de dados visuais obtidos a partir de imagens captadas por drones. Compararão diferenças na cor, densidade e saúde das plantas para determinar potenciais diferenças na concentração de azoto. Através da análise de imagens, os alunos relacionarão os conhecimentos teóricos com exemplos práticos do terreno.</w:t>
      </w:r>
    </w:p>
    <w:p w:rsidR="00000000" w:rsidDel="00000000" w:rsidP="00000000" w:rsidRDefault="00000000" w:rsidRPr="00000000" w14:paraId="00000055">
      <w:pPr>
        <w:spacing w:after="280" w:before="280" w:line="276" w:lineRule="auto"/>
        <w:jc w:val="both"/>
        <w:rPr/>
      </w:pPr>
      <w:r w:rsidDel="00000000" w:rsidR="00000000" w:rsidRPr="00000000">
        <w:rPr>
          <w:rtl w:val="0"/>
        </w:rPr>
        <w:t xml:space="preserve">O4: Tirar conclusões com base em observações</w:t>
      </w:r>
    </w:p>
    <w:p w:rsidR="00000000" w:rsidDel="00000000" w:rsidP="00000000" w:rsidRDefault="00000000" w:rsidRPr="00000000" w14:paraId="00000056">
      <w:pPr>
        <w:spacing w:after="280" w:before="280" w:line="276" w:lineRule="auto"/>
        <w:jc w:val="both"/>
        <w:rPr/>
      </w:pPr>
      <w:r w:rsidDel="00000000" w:rsidR="00000000" w:rsidRPr="00000000">
        <w:rPr>
          <w:rtl w:val="0"/>
        </w:rPr>
        <w:t xml:space="preserve">Os alunos serão capazes de tirar conclusões lógicas e fundamentadas com base em observações e análises. Relacionarão indicadores visuais das imagens com possíveis causas do estado das plantas, como a deficiência de azoto ou a sua presença em níveis ideais. Além disso, desenvolverão o pensamento crítico e uma abordagem científica na interpretação dos resultados. </w:t>
      </w:r>
    </w:p>
    <w:p w:rsidR="00000000" w:rsidDel="00000000" w:rsidP="00000000" w:rsidRDefault="00000000" w:rsidRPr="00000000" w14:paraId="00000057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COMPETÊNCIAS-CHAVE DESENVOLVIDAS</w:t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2ffrhhvzpvel" w:id="9"/>
      <w:bookmarkEnd w:id="9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1. Comunicação e Línguas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de literacia (compreensão e produção de textos escritos/orais)</w:t>
      </w:r>
    </w:p>
    <w:p w:rsidR="00000000" w:rsidDel="00000000" w:rsidP="00000000" w:rsidRDefault="00000000" w:rsidRPr="00000000" w14:paraId="0000005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Comunicação em contextos profissionais</w:t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multilingue</w:t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5ccvft520h4w" w:id="10"/>
      <w:bookmarkEnd w:id="10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2. Competências Matemáticas, Científicas, Técnicas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matemática</w:t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científica, tecnológica e de engenharia (STEM)</w:t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numérica aplicada às tarefas profissionais</w:t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Interpretação de informação técnica (manuais, diagramas, normas)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Competências profissionais/técnicas</w:t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Execução de tarefas práticas</w:t>
      </w:r>
    </w:p>
    <w:p w:rsidR="00000000" w:rsidDel="00000000" w:rsidP="00000000" w:rsidRDefault="00000000" w:rsidRPr="00000000" w14:paraId="00000063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xbhy1164eulf" w:id="11"/>
      <w:bookmarkEnd w:id="11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3. Competências Digitais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digital (literacia digital geral)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Utilização de ferramentas digitais em contexto de trabalho</w:t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zay3jzrfn5aj" w:id="12"/>
      <w:bookmarkEnd w:id="12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4. Competências Pessoais, Sociais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pessoal, social e de aprender a aprender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Trabalho em equipa e colaboração</w:t>
      </w:r>
    </w:p>
    <w:p w:rsidR="00000000" w:rsidDel="00000000" w:rsidP="00000000" w:rsidRDefault="00000000" w:rsidRPr="00000000" w14:paraId="0000006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Autonomia e responsabilidade</w:t>
      </w:r>
    </w:p>
    <w:p w:rsidR="00000000" w:rsidDel="00000000" w:rsidP="00000000" w:rsidRDefault="00000000" w:rsidRPr="00000000" w14:paraId="0000006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Ética profissional e comportamento profissional</w:t>
      </w:r>
    </w:p>
    <w:p w:rsidR="00000000" w:rsidDel="00000000" w:rsidP="00000000" w:rsidRDefault="00000000" w:rsidRPr="00000000" w14:paraId="0000006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Adaptabilidade e flexibilidade</w:t>
      </w:r>
    </w:p>
    <w:p w:rsidR="00000000" w:rsidDel="00000000" w:rsidP="00000000" w:rsidRDefault="00000000" w:rsidRPr="00000000" w14:paraId="0000006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Cooperação com supervisores e colegas</w:t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dsw10922seu1" w:id="13"/>
      <w:bookmarkEnd w:id="13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5. Segurança, Qualidade e Sustentabilidade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Aplicação das normas de saúde e segurança (OHS/SST)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Procedimentos de qualidade e normas no local de trabalho</w:t>
      </w:r>
    </w:p>
    <w:p w:rsidR="00000000" w:rsidDel="00000000" w:rsidP="00000000" w:rsidRDefault="00000000" w:rsidRPr="00000000" w14:paraId="0000007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Consciência ambiental e de sustentabilidade</w:t>
      </w:r>
    </w:p>
    <w:p w:rsidR="00000000" w:rsidDel="00000000" w:rsidP="00000000" w:rsidRDefault="00000000" w:rsidRPr="00000000" w14:paraId="00000071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beau9i3trwcr" w:id="14"/>
      <w:bookmarkEnd w:id="14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6. Cidadania e Competência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de cidadania</w:t>
      </w:r>
    </w:p>
    <w:p w:rsidR="00000000" w:rsidDel="00000000" w:rsidP="00000000" w:rsidRDefault="00000000" w:rsidRPr="00000000" w14:paraId="0000007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de sensibilidade e expressão culturais</w:t>
      </w:r>
    </w:p>
    <w:p w:rsidR="00000000" w:rsidDel="00000000" w:rsidP="00000000" w:rsidRDefault="00000000" w:rsidRPr="00000000" w14:paraId="00000074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kqgy2ntolc00" w:id="15"/>
      <w:bookmarkEnd w:id="15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7. Criatividade, Resolução de Problemas e Empreendedorismo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Resolução de problemas e pensamento crítico</w:t>
      </w:r>
    </w:p>
    <w:p w:rsidR="00000000" w:rsidDel="00000000" w:rsidP="00000000" w:rsidRDefault="00000000" w:rsidRPr="00000000" w14:paraId="0000007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de empreendedorismo</w:t>
      </w:r>
    </w:p>
    <w:p w:rsidR="00000000" w:rsidDel="00000000" w:rsidP="00000000" w:rsidRDefault="00000000" w:rsidRPr="00000000" w14:paraId="0000007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Iniciativa e criatividade</w:t>
      </w:r>
    </w:p>
    <w:p w:rsidR="00000000" w:rsidDel="00000000" w:rsidP="00000000" w:rsidRDefault="00000000" w:rsidRPr="00000000" w14:paraId="0000007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Tomada de decisões em situações reais de trabalho</w:t>
      </w:r>
    </w:p>
    <w:p w:rsidR="00000000" w:rsidDel="00000000" w:rsidP="00000000" w:rsidRDefault="00000000" w:rsidRPr="00000000" w14:paraId="00000079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ldnkk4r8v5n9" w:id="16"/>
      <w:bookmarkEnd w:id="16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8. Aprendizagem em Contexto de Trabalho e Integração no Local de Trabalho</w:t>
      </w:r>
    </w:p>
    <w:p w:rsidR="00000000" w:rsidDel="00000000" w:rsidP="00000000" w:rsidRDefault="00000000" w:rsidRPr="00000000" w14:paraId="0000007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Integração nas rotinas do local de trabalho</w:t>
      </w:r>
    </w:p>
    <w:p w:rsidR="00000000" w:rsidDel="00000000" w:rsidP="00000000" w:rsidRDefault="00000000" w:rsidRPr="00000000" w14:paraId="0000007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Cumprimento de instruções e procedimentos profissionais</w:t>
      </w:r>
    </w:p>
    <w:p w:rsidR="00000000" w:rsidDel="00000000" w:rsidP="00000000" w:rsidRDefault="00000000" w:rsidRPr="00000000" w14:paraId="0000007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Utilização de ferramentas, equipamentos e tecnologia</w:t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sz w:val="16"/>
          <w:szCs w:val="16"/>
        </w:rPr>
      </w:pPr>
      <w:r w:rsidDel="00000000" w:rsidR="00000000" w:rsidRPr="00000000">
        <w:rPr>
          <w:rFonts w:ascii="Arial Narrow" w:cs="Arial Narrow" w:eastAsia="Arial Narrow" w:hAnsi="Arial Narrow"/>
          <w:sz w:val="16"/>
          <w:szCs w:val="16"/>
          <w:rtl w:val="0"/>
        </w:rPr>
        <w:t xml:space="preserve">Esta lista de verificação combina as Competências Essenciais da EU para a Aprendizagem ao Longo da Vida com as competências fundamentais esperadas no Ensino e Formação Profissional europeu (VET).</w:t>
      </w:r>
    </w:p>
    <w:p w:rsidR="00000000" w:rsidDel="00000000" w:rsidP="00000000" w:rsidRDefault="00000000" w:rsidRPr="00000000" w14:paraId="0000007F">
      <w:pPr>
        <w:pStyle w:val="Heading1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</w:rPr>
      </w:pPr>
      <w:bookmarkStart w:colFirst="0" w:colLast="0" w:name="_heading=h.2k8aqakylytd" w:id="17"/>
      <w:bookmarkEnd w:id="1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  <w:rtl w:val="0"/>
        </w:rPr>
        <w:t xml:space="preserve">Conhecimentos prévios / Pré-requisitos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1. Comunicação e línguas</w:t>
      </w:r>
    </w:p>
    <w:p w:rsidR="00000000" w:rsidDel="00000000" w:rsidP="00000000" w:rsidRDefault="00000000" w:rsidRPr="00000000" w14:paraId="00000081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Apresentação oral e escrita de resultados e conclusões.</w:t>
      </w:r>
    </w:p>
    <w:p w:rsidR="00000000" w:rsidDel="00000000" w:rsidP="00000000" w:rsidRDefault="00000000" w:rsidRPr="00000000" w14:paraId="00000082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2. Competências matemáticas, científicas, técnicas e profissionais</w:t>
      </w:r>
    </w:p>
    <w:p w:rsidR="00000000" w:rsidDel="00000000" w:rsidP="00000000" w:rsidRDefault="00000000" w:rsidRPr="00000000" w14:paraId="00000083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Análise de dados, abordagem científica e aplicação técnica.</w:t>
      </w:r>
    </w:p>
    <w:p w:rsidR="00000000" w:rsidDel="00000000" w:rsidP="00000000" w:rsidRDefault="00000000" w:rsidRPr="00000000" w14:paraId="00000084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3. Competências digitais</w:t>
      </w:r>
    </w:p>
    <w:p w:rsidR="00000000" w:rsidDel="00000000" w:rsidP="00000000" w:rsidRDefault="00000000" w:rsidRPr="00000000" w14:paraId="00000085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Utilização de drones, ferramentas digitais e dados visuais.</w:t>
      </w:r>
    </w:p>
    <w:p w:rsidR="00000000" w:rsidDel="00000000" w:rsidP="00000000" w:rsidRDefault="00000000" w:rsidRPr="00000000" w14:paraId="00000086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4. Competências pessoais, sociais e profissionais</w:t>
      </w:r>
    </w:p>
    <w:p w:rsidR="00000000" w:rsidDel="00000000" w:rsidP="00000000" w:rsidRDefault="00000000" w:rsidRPr="00000000" w14:paraId="00000087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Trabalho em equipa, responsabilidade e autonomia.</w:t>
      </w:r>
    </w:p>
    <w:p w:rsidR="00000000" w:rsidDel="00000000" w:rsidP="00000000" w:rsidRDefault="00000000" w:rsidRPr="00000000" w14:paraId="00000088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5. Segurança, qualidade e sustentabilidade</w:t>
      </w:r>
    </w:p>
    <w:p w:rsidR="00000000" w:rsidDel="00000000" w:rsidP="00000000" w:rsidRDefault="00000000" w:rsidRPr="00000000" w14:paraId="00000089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Utilização segura de drones e agricultura sustentável.</w:t>
      </w:r>
    </w:p>
    <w:p w:rsidR="00000000" w:rsidDel="00000000" w:rsidP="00000000" w:rsidRDefault="00000000" w:rsidRPr="00000000" w14:paraId="0000008A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6. Competência cívica e cultural</w:t>
      </w:r>
    </w:p>
    <w:p w:rsidR="00000000" w:rsidDel="00000000" w:rsidP="00000000" w:rsidRDefault="00000000" w:rsidRPr="00000000" w14:paraId="0000008B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Consciencialização para a importância da tecnologia na comunidade.</w:t>
      </w:r>
    </w:p>
    <w:p w:rsidR="00000000" w:rsidDel="00000000" w:rsidP="00000000" w:rsidRDefault="00000000" w:rsidRPr="00000000" w14:paraId="0000008C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7. Criatividade, resolução de problemas e empreendedorismo</w:t>
      </w:r>
    </w:p>
    <w:p w:rsidR="00000000" w:rsidDel="00000000" w:rsidP="00000000" w:rsidRDefault="00000000" w:rsidRPr="00000000" w14:paraId="0000008D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Identificação de problemas e proposta de soluções.</w:t>
      </w:r>
    </w:p>
    <w:p w:rsidR="00000000" w:rsidDel="00000000" w:rsidP="00000000" w:rsidRDefault="00000000" w:rsidRPr="00000000" w14:paraId="0000008E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8. Aprendizagem através do trabalho e integração no local de trabalho</w:t>
      </w:r>
    </w:p>
    <w:p w:rsidR="00000000" w:rsidDel="00000000" w:rsidP="00000000" w:rsidRDefault="00000000" w:rsidRPr="00000000" w14:paraId="0000008F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Introdução a práticas agrícolas reais.</w:t>
      </w:r>
    </w:p>
    <w:p w:rsidR="00000000" w:rsidDel="00000000" w:rsidP="00000000" w:rsidRDefault="00000000" w:rsidRPr="00000000" w14:paraId="00000090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9. Conhecimentos prévios / Pré-requisitos</w:t>
      </w:r>
    </w:p>
    <w:p w:rsidR="00000000" w:rsidDel="00000000" w:rsidP="00000000" w:rsidRDefault="00000000" w:rsidRPr="00000000" w14:paraId="00000091">
      <w:pPr>
        <w:spacing w:after="280" w:before="280" w:line="276" w:lineRule="auto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Conhecimentos básicos sobre plantas, nutrientes e fundamentos do trabalho com TIC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Estrutura da aula/projeto</w:t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2"/>
        <w:spacing w:after="0" w:before="0" w:lineRule="auto"/>
        <w:rPr>
          <w:color w:val="c8102e"/>
          <w:sz w:val="28"/>
          <w:szCs w:val="28"/>
        </w:rPr>
      </w:pPr>
      <w:bookmarkStart w:colFirst="0" w:colLast="0" w:name="_heading=h.2j80ksrpe151" w:id="18"/>
      <w:bookmarkEnd w:id="18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1 – Introdução (Envolver e contextualizar)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  <w:t xml:space="preserve">Descrição: A atividade didática começa com uma introdução ao tema da importância do azoto, um dos principais macroelementos para as plantas. O professor explica o papel do azoto no crescimento, na cor verde e no rendimento de que parte do organismo, bem como as consequências da sua deficiência ou excesso. Em seguida, são introduzidos o conceito de agricultura de precisão e as características da ferramenta moderna para observar e monitorizar o estado das culturas. Os alunos são motivados através de exemplos reais da agricultura moderna e relacionam </w:t>
      </w: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 </w:t>
      </w:r>
      <w:hyperlink r:id="rId12">
        <w:r w:rsidDel="00000000" w:rsidR="00000000" w:rsidRPr="00000000">
          <w:rPr>
            <w:rFonts w:ascii="Arial Narrow" w:cs="Arial Narrow" w:eastAsia="Arial Narrow" w:hAnsi="Arial Narrow"/>
            <w:color w:val="0000ff"/>
            <w:u w:val="single"/>
            <w:rtl w:val="0"/>
          </w:rPr>
          <w:t xml:space="preserve">teoria com a aplicação prática.Vídeo: https://www.youtube.com/watch?v=ubANrz13Ysg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i w:val="1"/>
          <w:i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Fotografia/Diagrama: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highlight w:val="yellow"/>
          <w:rtl w:val="0"/>
        </w:rPr>
        <w:t xml:space="preserve">[</w:t>
      </w:r>
      <w:r w:rsidDel="00000000" w:rsidR="00000000" w:rsidRPr="00000000">
        <w:rPr/>
        <w:drawing>
          <wp:inline distB="0" distT="0" distL="0" distR="0">
            <wp:extent cx="4581525" cy="3162300"/>
            <wp:effectExtent b="0" l="0" r="0" t="0"/>
            <wp:docPr id="6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162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Questões orientadoras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Porque é que o azoto é importante para as plantas?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se pode reconhecer a deficiência de azoto?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Quais são as vantagens de utilizar um drone no trabalho agrícola?</w:t>
      </w:r>
    </w:p>
    <w:p w:rsidR="00000000" w:rsidDel="00000000" w:rsidP="00000000" w:rsidRDefault="00000000" w:rsidRPr="00000000" w14:paraId="0000009E">
      <w:pPr>
        <w:pStyle w:val="Heading2"/>
        <w:spacing w:after="0" w:before="0" w:lineRule="auto"/>
        <w:rPr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2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33irwvf89q4t" w:id="19"/>
      <w:bookmarkEnd w:id="19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2 – Exploração (Investigar e comparar)</w:t>
      </w:r>
    </w:p>
    <w:p w:rsidR="00000000" w:rsidDel="00000000" w:rsidP="00000000" w:rsidRDefault="00000000" w:rsidRPr="00000000" w14:paraId="000000A0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Source Sans Pro" w:cs="Source Sans Pro" w:eastAsia="Source Sans Pro" w:hAnsi="Source Sans Pro"/>
          <w:color w:val="999999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  <w:t xml:space="preserve">Descrição: Nesta fase, os alunos participam numa atividade de investigação, observando culturas com recurso a um drone. Sob a orientação do professor, o drone é utilizado para registar uma área agrícola específica. Os alunos acompanham as gravações e registam diferenças na cor, densidade e desenvolvimento das plantas. É feita uma comparação entre diferentes partes da cultura para identificar potenciais diferenças na concentração de azoto. </w:t>
      </w:r>
      <w:r w:rsidDel="00000000" w:rsidR="00000000" w:rsidRPr="00000000">
        <w:rPr/>
        <w:drawing>
          <wp:inline distB="0" distT="0" distL="0" distR="0">
            <wp:extent cx="5400040" cy="3585210"/>
            <wp:effectExtent b="0" l="0" r="0" t="0"/>
            <wp:docPr id="9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852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  <w:highlight w:val="yellow"/>
          <w:rtl w:val="0"/>
        </w:rPr>
        <w:t xml:space="preserve"> </w:t>
      </w:r>
      <w:r w:rsidDel="00000000" w:rsidR="00000000" w:rsidRPr="00000000">
        <w:rPr/>
        <w:drawing>
          <wp:inline distB="0" distT="0" distL="0" distR="0">
            <wp:extent cx="5400040" cy="4124960"/>
            <wp:effectExtent b="0" l="0" r="0" t="0"/>
            <wp:docPr id="8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249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O que é o NDVI?</w:t>
      </w:r>
    </w:p>
    <w:p w:rsidR="00000000" w:rsidDel="00000000" w:rsidP="00000000" w:rsidRDefault="00000000" w:rsidRPr="00000000" w14:paraId="000000A3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O NDVI utiliza a luz infravermelha e visível (vermelha) proveniente das plantas para determinar o seu estado de saúde.</w:t>
      </w:r>
    </w:p>
    <w:p w:rsidR="00000000" w:rsidDel="00000000" w:rsidP="00000000" w:rsidRDefault="00000000" w:rsidRPr="00000000" w14:paraId="000000A4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A fórmula é:</w:t>
      </w:r>
    </w:p>
    <w:p w:rsidR="00000000" w:rsidDel="00000000" w:rsidP="00000000" w:rsidRDefault="00000000" w:rsidRPr="00000000" w14:paraId="000000A5">
      <w:pPr>
        <w:rPr>
          <w:rFonts w:ascii="Arial" w:cs="Arial" w:eastAsia="Arial" w:hAnsi="Arial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2731135" cy="762000"/>
            <wp:effectExtent b="0" l="0" r="0" t="0"/>
            <wp:docPr id="1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1135" cy="76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NIR = Infravermelho próximo</w:t>
      </w:r>
    </w:p>
    <w:p w:rsidR="00000000" w:rsidDel="00000000" w:rsidP="00000000" w:rsidRDefault="00000000" w:rsidRPr="00000000" w14:paraId="000000A7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RED = Luz vermelha visível</w:t>
      </w:r>
    </w:p>
    <w:p w:rsidR="00000000" w:rsidDel="00000000" w:rsidP="00000000" w:rsidRDefault="00000000" w:rsidRPr="00000000" w14:paraId="000000A8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O resultado é um número entre -1 e +1, em que:</w:t>
      </w:r>
    </w:p>
    <w:p w:rsidR="00000000" w:rsidDel="00000000" w:rsidP="00000000" w:rsidRDefault="00000000" w:rsidRPr="00000000" w14:paraId="000000A9">
      <w:pPr>
        <w:spacing w:after="160" w:line="278.00000000000006" w:lineRule="auto"/>
        <w:rPr/>
      </w:pPr>
      <w:sdt>
        <w:sdtPr>
          <w:id w:val="-1375367293"/>
          <w:tag w:val="goog_rdk_0"/>
        </w:sdtPr>
        <w:sdtContent>
          <w:r w:rsidDel="00000000" w:rsidR="00000000" w:rsidRPr="00000000">
            <w:rPr>
              <w:rFonts w:ascii="Cardo" w:cs="Cardo" w:eastAsia="Cardo" w:hAnsi="Cardo"/>
              <w:rtl w:val="0"/>
            </w:rPr>
            <w:t xml:space="preserve">NDVI próximo de +1 → crescimento verde, denso e saudável</w:t>
          </w:r>
        </w:sdtContent>
      </w:sdt>
    </w:p>
    <w:p w:rsidR="00000000" w:rsidDel="00000000" w:rsidP="00000000" w:rsidRDefault="00000000" w:rsidRPr="00000000" w14:paraId="000000AA">
      <w:pPr>
        <w:spacing w:after="160" w:line="278.00000000000006" w:lineRule="auto"/>
        <w:rPr/>
      </w:pPr>
      <w:sdt>
        <w:sdtPr>
          <w:id w:val="-2082452588"/>
          <w:tag w:val="goog_rdk_1"/>
        </w:sdtPr>
        <w:sdtContent>
          <w:r w:rsidDel="00000000" w:rsidR="00000000" w:rsidRPr="00000000">
            <w:rPr>
              <w:rFonts w:ascii="Cardo" w:cs="Cardo" w:eastAsia="Cardo" w:hAnsi="Cardo"/>
              <w:rtl w:val="0"/>
            </w:rPr>
            <w:t xml:space="preserve">NDVI próximo de 0 → pouca ou nenhuma vegetação (solo descoberto, área urbana)</w:t>
          </w:r>
        </w:sdtContent>
      </w:sdt>
    </w:p>
    <w:p w:rsidR="00000000" w:rsidDel="00000000" w:rsidP="00000000" w:rsidRDefault="00000000" w:rsidRPr="00000000" w14:paraId="000000AB">
      <w:pPr>
        <w:spacing w:after="160" w:line="278.00000000000006" w:lineRule="auto"/>
        <w:rPr/>
      </w:pPr>
      <w:sdt>
        <w:sdtPr>
          <w:id w:val="-1501870013"/>
          <w:tag w:val="goog_rdk_2"/>
        </w:sdtPr>
        <w:sdtContent>
          <w:r w:rsidDel="00000000" w:rsidR="00000000" w:rsidRPr="00000000">
            <w:rPr>
              <w:rFonts w:ascii="Cardo" w:cs="Cardo" w:eastAsia="Cardo" w:hAnsi="Cardo"/>
              <w:rtl w:val="0"/>
            </w:rPr>
            <w:t xml:space="preserve">NDVI próximo de -1 → água, neve ou nuvens</w:t>
          </w:r>
        </w:sdtContent>
      </w:sdt>
    </w:p>
    <w:p w:rsidR="00000000" w:rsidDel="00000000" w:rsidP="00000000" w:rsidRDefault="00000000" w:rsidRPr="00000000" w14:paraId="000000AC">
      <w:pPr>
        <w:spacing w:after="160" w:line="278.00000000000006" w:lineRule="auto"/>
        <w:rPr/>
      </w:pPr>
      <w:r w:rsidDel="00000000" w:rsidR="00000000" w:rsidRPr="00000000">
        <w:rPr>
          <w:rtl w:val="0"/>
        </w:rPr>
        <w:t xml:space="preserve">Exemplo de um mapa de NDVI</w:t>
      </w:r>
    </w:p>
    <w:p w:rsidR="00000000" w:rsidDel="00000000" w:rsidP="00000000" w:rsidRDefault="00000000" w:rsidRPr="00000000" w14:paraId="000000AD">
      <w:pPr>
        <w:spacing w:after="160" w:line="278.00000000000006" w:lineRule="auto"/>
        <w:rPr/>
      </w:pPr>
      <w:r w:rsidDel="00000000" w:rsidR="00000000" w:rsidRPr="00000000">
        <w:rPr>
          <w:b w:val="1"/>
          <w:bCs w:val="1"/>
          <w:color w:val="00b050"/>
          <w:rtl w:val="0"/>
        </w:rPr>
        <w:t xml:space="preserve">Verde</w:t>
      </w:r>
      <w:r w:rsidDel="00000000" w:rsidR="00000000" w:rsidRPr="00000000">
        <w:rPr>
          <w:rtl w:val="0"/>
        </w:rPr>
        <w:t xml:space="preserve"> = plantas saudáveis</w:t>
      </w:r>
    </w:p>
    <w:p w:rsidR="00000000" w:rsidDel="00000000" w:rsidP="00000000" w:rsidRDefault="00000000" w:rsidRPr="00000000" w14:paraId="000000AE">
      <w:pPr>
        <w:spacing w:after="160" w:line="278.00000000000006" w:lineRule="auto"/>
        <w:rPr/>
      </w:pPr>
      <w:r w:rsidDel="00000000" w:rsidR="00000000" w:rsidRPr="00000000">
        <w:rPr>
          <w:b w:val="1"/>
          <w:bCs w:val="1"/>
          <w:color w:val="e36c09"/>
          <w:rtl w:val="0"/>
        </w:rPr>
        <w:t xml:space="preserve">Amarelo/laranja = </w:t>
      </w:r>
      <w:r w:rsidDel="00000000" w:rsidR="00000000" w:rsidRPr="00000000">
        <w:rPr>
          <w:color w:val="e36c09"/>
          <w:rtl w:val="0"/>
        </w:rPr>
        <w:t xml:space="preserve"> </w:t>
      </w:r>
      <w:r w:rsidDel="00000000" w:rsidR="00000000" w:rsidRPr="00000000">
        <w:rPr>
          <w:rtl w:val="0"/>
        </w:rPr>
        <w:t xml:space="preserve">menor concentração de azoto / plantas sob stress</w:t>
      </w:r>
    </w:p>
    <w:p w:rsidR="00000000" w:rsidDel="00000000" w:rsidP="00000000" w:rsidRDefault="00000000" w:rsidRPr="00000000" w14:paraId="000000AF">
      <w:pPr>
        <w:spacing w:after="160" w:line="278.00000000000006" w:lineRule="auto"/>
        <w:rPr/>
      </w:pPr>
      <w:r w:rsidDel="00000000" w:rsidR="00000000" w:rsidRPr="00000000">
        <w:rPr>
          <w:b w:val="1"/>
          <w:bCs w:val="1"/>
          <w:color w:val="ee0000"/>
          <w:rtl w:val="0"/>
        </w:rPr>
        <w:t xml:space="preserve">Vermelho </w:t>
      </w:r>
      <w:r w:rsidDel="00000000" w:rsidR="00000000" w:rsidRPr="00000000">
        <w:rPr>
          <w:rtl w:val="0"/>
        </w:rPr>
        <w:t xml:space="preserve">= biomassa muito reduzida / plantas sob stress ou mortas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Questões orientadoras / Debate em sala de aula: 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Que diferenças observas nas imagens?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Qual poderá ser a razão destas diferenças?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d4d4d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De que forma os dados visuais ajudam a avaliar o estado das plantas?</w:t>
      </w:r>
    </w:p>
    <w:p w:rsidR="00000000" w:rsidDel="00000000" w:rsidP="00000000" w:rsidRDefault="00000000" w:rsidRPr="00000000" w14:paraId="000000B5">
      <w:pPr>
        <w:rPr>
          <w:rFonts w:ascii="Arial Narrow" w:cs="Arial Narrow" w:eastAsia="Arial Narrow" w:hAnsi="Arial Narrow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b w:val="1"/>
          <w:bCs w:val="1"/>
          <w:highlight w:val="yellow"/>
        </w:rPr>
      </w:pPr>
      <w:r w:rsidDel="00000000" w:rsidR="00000000" w:rsidRPr="00000000">
        <w:rPr>
          <w:b w:val="1"/>
          <w:bCs w:val="1"/>
          <w:rtl w:val="0"/>
        </w:rPr>
        <w:t xml:space="preserve">Texto breve ou infografia: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O azoto é um dos nutrientes mais importantes para as plantas e desempenha um papel fundamental na síntese de clorofila, proteínas e enzimas. A cor das folhas é um indicador direto da saúde das plantas e da presença de azoto.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b w:val="1"/>
          <w:bCs w:val="1"/>
          <w:color w:val="00b050"/>
          <w:rtl w:val="0"/>
        </w:rPr>
        <w:t xml:space="preserve">Folhas </w:t>
      </w:r>
      <w:r w:rsidDel="00000000" w:rsidR="00000000" w:rsidRPr="00000000">
        <w:rPr>
          <w:color w:val="00b050"/>
          <w:rtl w:val="0"/>
        </w:rPr>
        <w:t xml:space="preserve"> </w:t>
      </w:r>
      <w:sdt>
        <w:sdtPr>
          <w:id w:val="1708727253"/>
          <w:tag w:val="goog_rdk_3"/>
        </w:sdtPr>
        <w:sdtContent>
          <w:r w:rsidDel="00000000" w:rsidR="00000000" w:rsidRPr="00000000">
            <w:rPr>
              <w:rFonts w:ascii="Cardo" w:cs="Cardo" w:eastAsia="Cardo" w:hAnsi="Cardo"/>
              <w:rtl w:val="0"/>
            </w:rPr>
            <w:t xml:space="preserve">verde-escuras → concentração suficiente de azoto, crescimento e desenvolvimento ideais.</w:t>
          </w:r>
        </w:sdtContent>
      </w:sdt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b w:val="1"/>
          <w:bCs w:val="1"/>
          <w:color w:val="9bbb59"/>
          <w:rtl w:val="0"/>
        </w:rPr>
        <w:t xml:space="preserve">Folhas verde-claras </w:t>
      </w:r>
      <w:r w:rsidDel="00000000" w:rsidR="00000000" w:rsidRPr="00000000">
        <w:rPr>
          <w:color w:val="9bbb59"/>
          <w:rtl w:val="0"/>
        </w:rPr>
        <w:t xml:space="preserve"> </w:t>
      </w:r>
      <w:sdt>
        <w:sdtPr>
          <w:id w:val="1530262326"/>
          <w:tag w:val="goog_rdk_4"/>
        </w:sdtPr>
        <w:sdtContent>
          <w:r w:rsidDel="00000000" w:rsidR="00000000" w:rsidRPr="00000000">
            <w:rPr>
              <w:rFonts w:ascii="Cardo" w:cs="Cardo" w:eastAsia="Cardo" w:hAnsi="Cardo"/>
              <w:rtl w:val="0"/>
            </w:rPr>
            <w:t xml:space="preserve">a amareladas → início de deficiência de azoto, crescimento reduzido e diminuição da fotossíntese.</w:t>
          </w:r>
        </w:sdtContent>
      </w:sdt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Folhas</w:t>
      </w:r>
      <w:r w:rsidDel="00000000" w:rsidR="00000000" w:rsidRPr="00000000">
        <w:rPr>
          <w:rtl w:val="0"/>
        </w:rPr>
        <w:t xml:space="preserve"> amarelas</w:t>
      </w:r>
      <w:r w:rsidDel="00000000" w:rsidR="00000000" w:rsidRPr="00000000">
        <w:rPr>
          <w:b w:val="1"/>
          <w:bCs w:val="1"/>
          <w:color w:val="948a54"/>
          <w:rtl w:val="0"/>
        </w:rPr>
        <w:t xml:space="preserve"> ou </w:t>
      </w:r>
      <w:r w:rsidDel="00000000" w:rsidR="00000000" w:rsidRPr="00000000">
        <w:rPr>
          <w:color w:val="948a54"/>
          <w:rtl w:val="0"/>
        </w:rPr>
        <w:t xml:space="preserve"> </w:t>
      </w:r>
      <w:sdt>
        <w:sdtPr>
          <w:id w:val="-1854811184"/>
          <w:tag w:val="goog_rdk_5"/>
        </w:sdtPr>
        <w:sdtContent>
          <w:r w:rsidDel="00000000" w:rsidR="00000000" w:rsidRPr="00000000">
            <w:rPr>
              <w:rFonts w:ascii="Cardo" w:cs="Cardo" w:eastAsia="Cardo" w:hAnsi="Cardo"/>
              <w:rtl w:val="0"/>
            </w:rPr>
            <w:t xml:space="preserve">castanhas → deficiência significativa de azoto, células sob stress ou mortas, biomassa reduzida.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Atividade de trabalho em grupo: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  Os alunos trabalham em pequenos grupos e recebem a tarefa de analisar uma determinada parte das imagens e registar as suas observações.</w:t>
      </w:r>
    </w:p>
    <w:p w:rsidR="00000000" w:rsidDel="00000000" w:rsidP="00000000" w:rsidRDefault="00000000" w:rsidRPr="00000000" w14:paraId="000000C0">
      <w:pPr>
        <w:rPr>
          <w:rFonts w:ascii="Arial Narrow" w:cs="Arial Narrow" w:eastAsia="Arial Narrow" w:hAnsi="Arial Narrow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</w:rPr>
      </w:pPr>
      <w:bookmarkStart w:colFirst="0" w:colLast="0" w:name="_heading=h.e92tvco7pjen" w:id="20"/>
      <w:bookmarkEnd w:id="20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3 – Aplicação (Prática)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Atividade prática: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  <w:t xml:space="preserve"> Os alunos participam ativamente na aplicação prática dos conhecimentos adquiridos. Em grupo ou individualmente, analisam imagens captadas por drones e relacionam os indicadores visuais com os conhecimentos teóricos sobre o azoto. São elaboradas notas breves ou tabelas com observações sobre o estado das plantas e propostas possíveis medidas (por exemplo, fertilização adicional).</w:t>
      </w:r>
    </w:p>
    <w:p w:rsidR="00000000" w:rsidDel="00000000" w:rsidP="00000000" w:rsidRDefault="00000000" w:rsidRPr="00000000" w14:paraId="000000C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Style w:val="Heading2"/>
        <w:spacing w:after="0" w:before="0" w:lineRule="auto"/>
        <w:rPr>
          <w:b w:val="1"/>
          <w:bCs w:val="1"/>
          <w:color w:val="c8102e"/>
          <w:sz w:val="28"/>
          <w:szCs w:val="28"/>
        </w:rPr>
      </w:pPr>
      <w:r w:rsidDel="00000000" w:rsidR="00000000" w:rsidRPr="00000000">
        <w:rPr/>
        <w:drawing>
          <wp:inline distB="0" distT="0" distL="0" distR="0">
            <wp:extent cx="5400040" cy="4683760"/>
            <wp:effectExtent b="0" l="0" r="0" t="0"/>
            <wp:docPr id="10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6837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2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ylxu4na8zqdz" w:id="21"/>
      <w:bookmarkEnd w:id="21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4 – Reflexão e consolidação (Apresentar e relacionar)</w:t>
      </w:r>
    </w:p>
    <w:p w:rsidR="00000000" w:rsidDel="00000000" w:rsidP="00000000" w:rsidRDefault="00000000" w:rsidRPr="00000000" w14:paraId="000000C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color w:val="000000"/>
          <w:rtl w:val="0"/>
        </w:rPr>
        <w:t xml:space="preserve">Apresentações dos grupos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C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  <w:t xml:space="preserve">Cada grupo apresenta as suas observações e conclusões à turma. Os alunos explicam o que observaram nas gravações e de que forma isso se relaciona com a concentração de azoto.</w:t>
      </w:r>
    </w:p>
    <w:p w:rsidR="00000000" w:rsidDel="00000000" w:rsidP="00000000" w:rsidRDefault="00000000" w:rsidRPr="00000000" w14:paraId="000000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Debate em turma: 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C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  <w:t xml:space="preserve">Discussão conjunta sobre os resultados obtidos, a importância de uma avaliação rigorosa dos nutrientes e o papel dos drones na agricultura moderna</w:t>
      </w:r>
    </w:p>
    <w:p w:rsidR="00000000" w:rsidDel="00000000" w:rsidP="00000000" w:rsidRDefault="00000000" w:rsidRPr="00000000" w14:paraId="000000C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Atividade de reflexão: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  <w:t xml:space="preserve">Os alunos respondem individualmente ou por escrito às seguintes questões:</w:t>
      </w:r>
    </w:p>
    <w:p w:rsidR="00000000" w:rsidDel="00000000" w:rsidP="00000000" w:rsidRDefault="00000000" w:rsidRPr="00000000" w14:paraId="000000D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  <w:t xml:space="preserve">Que coisas novas aprendi hoje?</w:t>
      </w:r>
    </w:p>
    <w:p w:rsidR="00000000" w:rsidDel="00000000" w:rsidP="00000000" w:rsidRDefault="00000000" w:rsidRPr="00000000" w14:paraId="000000D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  <w:t xml:space="preserve">De que forma o drone ajudou na investigação?</w:t>
      </w:r>
    </w:p>
    <w:p w:rsidR="00000000" w:rsidDel="00000000" w:rsidP="00000000" w:rsidRDefault="00000000" w:rsidRPr="00000000" w14:paraId="000000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  <w:t xml:space="preserve">Em que outros contextos pode esta tecnologia ser aplicada?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xa7pfwuiihsp" w:id="22"/>
      <w:bookmarkEnd w:id="22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Critérios de avaliação</w:t>
      </w:r>
    </w:p>
    <w:p w:rsidR="00000000" w:rsidDel="00000000" w:rsidP="00000000" w:rsidRDefault="00000000" w:rsidRPr="00000000" w14:paraId="000000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Questionários com perguntas fechadas ou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  <w:t xml:space="preserve"> abertas: Atividade e participação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Ferramentas de autoavaliação para reflexão individual;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  <w:t xml:space="preserve"> Compreensão dos conteúdos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highlight w:val="yellow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Protocolos de avaliação pelos pares para avaliação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  <w:t xml:space="preserve"> colaborativa: Análise e conclusões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color w:val="000000"/>
          <w:rtl w:val="0"/>
        </w:rPr>
        <w:t xml:space="preserve">Portefólios com trabalhos selecionados ou documentação do processo de aprendizagem: Trabalho em </w:t>
      </w:r>
      <w:r w:rsidDel="00000000" w:rsidR="00000000" w:rsidRPr="00000000">
        <w:rPr>
          <w:rtl w:val="0"/>
        </w:rPr>
        <w:t xml:space="preserve">equipa</w:t>
      </w:r>
    </w:p>
    <w:p w:rsidR="00000000" w:rsidDel="00000000" w:rsidP="00000000" w:rsidRDefault="00000000" w:rsidRPr="00000000" w14:paraId="000000D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bookmarkStart w:colFirst="0" w:colLast="0" w:name="_heading=h.xn7efybwfqp6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Materiais didáticos</w:t>
      </w:r>
    </w:p>
    <w:p w:rsidR="00000000" w:rsidDel="00000000" w:rsidP="00000000" w:rsidRDefault="00000000" w:rsidRPr="00000000" w14:paraId="000000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1- Drone, tablet/computador, fichas de trabalho, projetor.</w:t>
      </w:r>
    </w:p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2-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Kit FLIGHT (componentes de drone personalizado)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utilizado: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BME680 – Temperatura, humidade, pressão, COV</w:t>
      </w:r>
    </w:p>
    <w:p w:rsidR="00000000" w:rsidDel="00000000" w:rsidP="00000000" w:rsidRDefault="00000000" w:rsidRPr="00000000" w14:paraId="000000E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Sensor laser PM2.5 – Matéria particulada</w:t>
      </w:r>
    </w:p>
    <w:p w:rsidR="00000000" w:rsidDel="00000000" w:rsidP="00000000" w:rsidRDefault="00000000" w:rsidRPr="00000000" w14:paraId="000000E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Sensor de gás MQ7 – Deteção de CO</w:t>
      </w:r>
    </w:p>
    <w:p w:rsidR="00000000" w:rsidDel="00000000" w:rsidP="00000000" w:rsidRDefault="00000000" w:rsidRPr="00000000" w14:paraId="000000E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GUVA-S12SD – Intensidade UV</w:t>
      </w:r>
    </w:p>
    <w:p w:rsidR="00000000" w:rsidDel="00000000" w:rsidP="00000000" w:rsidRDefault="00000000" w:rsidRPr="00000000" w14:paraId="000000E5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l4g592bu554u" w:id="24"/>
      <w:bookmarkEnd w:id="24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Recursos externos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Sítios Web e vídeos</w:t>
      </w:r>
    </w:p>
    <w:p w:rsidR="00000000" w:rsidDel="00000000" w:rsidP="00000000" w:rsidRDefault="00000000" w:rsidRPr="00000000" w14:paraId="000000E7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958404778"/>
        <w:tag w:val="goog_rdk_6"/>
      </w:sdtPr>
      <w:sdtContent>
        <w:tbl>
          <w:tblPr>
            <w:tblStyle w:val="Table1"/>
            <w:tblW w:w="8504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52"/>
            <w:gridCol w:w="4252"/>
            <w:tblGridChange w:id="0">
              <w:tblGrid>
                <w:gridCol w:w="4252"/>
                <w:gridCol w:w="425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E8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Resource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E9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Link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EA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EB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EC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ED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EE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ik71rmg0vnmq" w:id="25"/>
      <w:bookmarkEnd w:id="2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Referências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Style w:val="Subtitle"/>
        <w:rPr/>
      </w:pPr>
      <w:r w:rsidDel="00000000" w:rsidR="00000000" w:rsidRPr="00000000">
        <w:rPr>
          <w:rtl w:val="0"/>
        </w:rPr>
        <w:t xml:space="preserve">Curriculums, manuals for agriculture and drone technology.</w:t>
      </w:r>
    </w:p>
    <w:sectPr>
      <w:headerReference r:id="rId18" w:type="default"/>
      <w:type w:val="nextPage"/>
      <w:pgSz w:h="16838" w:w="11906" w:orient="portrait"/>
      <w:pgMar w:bottom="1701" w:top="1701" w:left="1701" w:right="170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Trebuchet MS"/>
  <w:font w:name="Courier New"/>
  <w:font w:name="Bebas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Arial Narrow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  <w:font w:name="Bebas Neue">
    <w:embedRegular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b="0" l="0" r="0" t="0"/>
              <wp:wrapSquare wrapText="bothSides" distB="45720" distT="4572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Source Sans 3" w:cs="Source Sans 3" w:eastAsia="Source Sans 3" w:hAnsi="Source Sans 3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b="0" l="0" r="0" t="0"/>
              <wp:wrapSquare wrapText="bothSides" distB="45720" distT="45720" distL="114300" distR="114300"/>
              <wp:docPr id="1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33850" cy="145403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-371466</wp:posOffset>
          </wp:positionH>
          <wp:positionV relativeFrom="paragraph">
            <wp:posOffset>-284475</wp:posOffset>
          </wp:positionV>
          <wp:extent cx="2409825" cy="505542"/>
          <wp:effectExtent b="0" l="0" r="0" t="0"/>
          <wp:wrapNone/>
          <wp:docPr id="2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4696460</wp:posOffset>
          </wp:positionH>
          <wp:positionV relativeFrom="paragraph">
            <wp:posOffset>-126997</wp:posOffset>
          </wp:positionV>
          <wp:extent cx="1220962" cy="584911"/>
          <wp:effectExtent b="0" l="0" r="0" t="0"/>
          <wp:wrapNone/>
          <wp:docPr id="12" name="image8.png"/>
          <a:graphic>
            <a:graphicData uri="http://schemas.openxmlformats.org/drawingml/2006/picture">
              <pic:pic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4648200</wp:posOffset>
          </wp:positionH>
          <wp:positionV relativeFrom="paragraph">
            <wp:posOffset>-229070</wp:posOffset>
          </wp:positionV>
          <wp:extent cx="1220962" cy="584911"/>
          <wp:effectExtent b="0" l="0" r="0" t="0"/>
          <wp:wrapNone/>
          <wp:docPr id="5" name="image8.png"/>
          <a:graphic>
            <a:graphicData uri="http://schemas.openxmlformats.org/drawingml/2006/picture">
              <pic:pic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sz w:val="40"/>
        <w:szCs w:val="4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2793365</wp:posOffset>
          </wp:positionH>
          <wp:positionV relativeFrom="paragraph">
            <wp:posOffset>-240662</wp:posOffset>
          </wp:positionV>
          <wp:extent cx="3213100" cy="683124"/>
          <wp:effectExtent b="0" l="0" r="0" t="0"/>
          <wp:wrapNone/>
          <wp:docPr id="3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both"/>
    </w:pPr>
    <w:rPr>
      <w:rFonts w:ascii="Source Sans Pro" w:cs="Source Sans Pro" w:eastAsia="Source Sans Pro" w:hAnsi="Source Sans Pro"/>
      <w:color w:val="4d4d4d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jc w:val="both"/>
    </w:pPr>
    <w:rPr>
      <w:rFonts w:ascii="Source Sans Pro" w:cs="Source Sans Pro" w:eastAsia="Source Sans Pro" w:hAnsi="Source Sans Pro"/>
      <w:color w:val="4d4d4d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jc w:val="both"/>
    </w:pPr>
    <w:rPr>
      <w:rFonts w:ascii="Source Sans Pro" w:cs="Source Sans Pro" w:eastAsia="Source Sans Pro" w:hAnsi="Source Sans Pro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jc w:val="both"/>
    </w:pPr>
    <w:rPr>
      <w:rFonts w:ascii="Source Sans Pro" w:cs="Source Sans Pro" w:eastAsia="Source Sans Pro" w:hAnsi="Source Sans Pro"/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120" w:lineRule="auto"/>
      <w:jc w:val="both"/>
    </w:pPr>
    <w:rPr>
      <w:rFonts w:ascii="Bebas Neue" w:cs="Bebas Neue" w:eastAsia="Bebas Neue" w:hAnsi="Bebas Neue"/>
      <w:color w:val="ff6600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both"/>
    </w:pPr>
    <w:rPr>
      <w:rFonts w:ascii="Source Sans Pro" w:cs="Source Sans Pro" w:eastAsia="Source Sans Pro" w:hAnsi="Source Sans Pro"/>
      <w:color w:val="4d4d4d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image" Target="media/image3.png"/><Relationship Id="rId13" Type="http://schemas.openxmlformats.org/officeDocument/2006/relationships/image" Target="media/image9.png"/><Relationship Id="rId12" Type="http://schemas.openxmlformats.org/officeDocument/2006/relationships/hyperlink" Target="https://www.youtube.com/watch?v=ubANrz13Ys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image" Target="media/image7.png"/><Relationship Id="rId14" Type="http://schemas.openxmlformats.org/officeDocument/2006/relationships/image" Target="media/image10.png"/><Relationship Id="rId17" Type="http://schemas.openxmlformats.org/officeDocument/2006/relationships/image" Target="media/image6.png"/><Relationship Id="rId16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header" Target="header3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ArialNarrow-regular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ArialNarrow-bold.ttf"/><Relationship Id="rId6" Type="http://schemas.openxmlformats.org/officeDocument/2006/relationships/font" Target="fonts/ArialNarrow-italic.ttf"/><Relationship Id="rId7" Type="http://schemas.openxmlformats.org/officeDocument/2006/relationships/font" Target="fonts/ArialNarrow-boldItalic.ttf"/><Relationship Id="rId8" Type="http://schemas.openxmlformats.org/officeDocument/2006/relationships/font" Target="fonts/BebasNeue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1.png"/><Relationship Id="rId2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apFP//wHyUTFamBZEyHnPq+PUQ==">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