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50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Cartografia multiespectral da variabilidade de uma vinha perto do INIAV Dois Portos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Sucessos Criativos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highlight w:val="yellow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057687" cy="1076475"/>
            <wp:effectExtent b="0" l="0" r="0" t="0"/>
            <wp:docPr id="208557050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076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ebas" w:cs="Bebas" w:eastAsia="Bebas" w:hAnsi="Bebas"/>
          <w:color w:val="c8102e"/>
          <w:sz w:val="36"/>
          <w:szCs w:val="36"/>
        </w:rPr>
      </w:pPr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70589961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pStyle w:val="Heading1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tb8oc8hekds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utb8oc8hekds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_heading=h.utb8oc8hekds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zqkr58xt8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2zqkr58xt8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_heading=h.2zqkr58xt844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osdg7ojtu6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nosdg7ojtu6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_heading=h.nosdg7ojtu6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s4bc1x148kf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8s4bc1x148kf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_heading=h.8s4bc1x148kf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t7oxhg62vp2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ot7oxhg62vp2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_heading=h.ot7oxhg62vp2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nu8ihroxg9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cnu8ihroxg9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_heading=h.cnu8ihroxg9c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2j0yf52pnt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f2j0yf52pnt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_heading=h.f2j0yf52pntc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1nb5ywbl9u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u1nb5ywbl9u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_heading=h.u1nb5ywbl9uc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o9dtl5ec7n1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</w:r>
          </w:hyperlink>
          <w:hyperlink w:anchor="_heading=h.do9dtl5ec7n1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h23q4ybgcol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</w:r>
          </w:hyperlink>
          <w:hyperlink w:anchor="_heading=h.mh23q4ybgcol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rf1yg82v839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</w:r>
          </w:hyperlink>
          <w:hyperlink w:anchor="_heading=h.4rf1yg82v83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tgssiqdr9ny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</w:r>
          </w:hyperlink>
          <w:hyperlink w:anchor="_heading=h.6tgssiqdr9ny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i19qlfpykoh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</w:r>
          </w:hyperlink>
          <w:hyperlink w:anchor="_heading=h.5i19qlfpykoh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mcwi9cjdug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</w:r>
          </w:hyperlink>
          <w:hyperlink w:anchor="_heading=h.1cmcwi9cjdug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4tlk86mcjyj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</w:r>
          </w:hyperlink>
          <w:hyperlink w:anchor="_heading=h.14tlk86mcjyj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h8igkybt7vv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</w:r>
          </w:hyperlink>
          <w:hyperlink w:anchor="_heading=h.rh8igkybt7vv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g1zi1devh8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kg1zi1devh8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_heading=h.kg1zi1devh8c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h9lhulkksu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4h9lhulkksu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_heading=h.4h9lhulkksue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</w:r>
          </w:hyperlink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</w:r>
          </w:hyperlink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</w:r>
          </w:hyperlink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rPr/>
          </w:pPr>
          <w:r w:rsidDel="00000000" w:rsidR="00000000" w:rsidRPr="00000000">
            <w:br w:type="pag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</w:r>
          </w:hyperlink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5bsqsomhg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hyperlink>
          <w:hyperlink w:anchor="_heading=h.m5bsqsomhg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_heading=h.m5bsqsomhg44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Assessment Criteria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0rka7prqkp7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hyperlink>
          <w:hyperlink w:anchor="_heading=h.v0rka7prqkp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_heading=h.v0rka7prqkp7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Teaching Materials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ag7ulipp6fm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dag7ulipp6fm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_heading=h.dag7ulipp6fm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0o594iy9c4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f0o594iy9c4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_heading=h.f0o594iy9c40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D">
      <w:pPr>
        <w:widowControl w:val="0"/>
        <w:tabs>
          <w:tab w:val="right" w:leader="none" w:pos="12000"/>
        </w:tabs>
        <w:spacing w:before="60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F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0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tb8oc8hekds" w:id="1"/>
      <w:bookmarkEnd w:id="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</w:t>
      </w:r>
    </w:p>
    <w:p w:rsidR="00000000" w:rsidDel="00000000" w:rsidP="00000000" w:rsidRDefault="00000000" w:rsidRPr="00000000" w14:paraId="0000003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 polo de Dois Portos do INIAV, na Quinta da Almoinha, tem funções verificadas nas áreas da viticultura e da agricultura de precisão. Uma vinha próxima cartografada fornece uma geometria candidata para o levantamento, mas a sua propriedade e disponibilidade enquanto parcela pedagógica institucional têm de ser confirmadas antes do trabalho de campo. Os alunos utilizam um DJI Mavic 3 Multispectral de série — com câmaras RGB, verde, vermelha, de bordo vermelho e de infravermelho próximo integradas de fábrica — para cartografar a variabilidade relativa da copa. Os produtos NDVI e NDRE ajudam a definir prioridades para a observação no terreno; não permitem diagnosticar doenças, stress hídrico, estado nutricional ou produtividade.</w:t>
      </w:r>
    </w:p>
    <w:p w:rsidR="00000000" w:rsidDel="00000000" w:rsidP="00000000" w:rsidRDefault="00000000" w:rsidRPr="00000000" w14:paraId="0000003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2zqkr58xt844" w:id="2"/>
      <w:bookmarkEnd w:id="2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15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16 X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17 X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18 X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Maiores de 18 X</w:t>
      </w:r>
    </w:p>
    <w:p w:rsidR="00000000" w:rsidDel="00000000" w:rsidP="00000000" w:rsidRDefault="00000000" w:rsidRPr="00000000" w14:paraId="00000038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nosdg7ojtu6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Agricultura X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Resposta a catástrofes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Construção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Gestão da água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Proteção ambiental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Outro</w:t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8s4bc1x148kf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Plano de aula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Projeto X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4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t7oxhg62vp2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 X</w:t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cnu8ihroxg9c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45 minutos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60 minutos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bloco de 90 minutos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45 minutos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60 minutos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Sessão dupla (2 × 60 minutos) e trabalho de casa opcional baseado em projeto. X</w:t>
      </w:r>
    </w:p>
    <w:p w:rsidR="00000000" w:rsidDel="00000000" w:rsidP="00000000" w:rsidRDefault="00000000" w:rsidRPr="00000000" w14:paraId="0000004D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2j0yf52pntc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O1: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Explicar como a aquisição de imagens multiespectrais integrada de fábrica pode revelar a variabilidade espacial relativa da refletância da copa da vinha.</w:t>
      </w:r>
    </w:p>
    <w:p w:rsidR="00000000" w:rsidDel="00000000" w:rsidP="00000000" w:rsidRDefault="00000000" w:rsidRPr="00000000" w14:paraId="0000004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O2: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Planear um levantamento sistemático da vinha com sobreposição adequada, iluminação consistente e atenção aos obstáculos.</w:t>
      </w:r>
    </w:p>
    <w:p w:rsidR="00000000" w:rsidDel="00000000" w:rsidP="00000000" w:rsidRDefault="00000000" w:rsidRPr="00000000" w14:paraId="00000050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O3: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Processar imagens RGB e multiespectrais alinhadas e calcular NDVI e NDRE com máscara da copa, utilizando bandas documentadas.</w:t>
      </w:r>
    </w:p>
    <w:p w:rsidR="00000000" w:rsidDel="00000000" w:rsidP="00000000" w:rsidRDefault="00000000" w:rsidRPr="00000000" w14:paraId="0000005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O4: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Associar as zonas de variabilidade às observações no terreno sem diagnosticar a respetiva causa agronómica apenas a partir das imagens.</w:t>
      </w:r>
    </w:p>
    <w:p w:rsidR="00000000" w:rsidDel="00000000" w:rsidP="00000000" w:rsidRDefault="00000000" w:rsidRPr="00000000" w14:paraId="00000052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O5: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Produzir um mapa de prioridades de amostragem e comunicar a incerteza a um gestor de vinha ou investigador.</w:t>
      </w:r>
    </w:p>
    <w:p w:rsidR="00000000" w:rsidDel="00000000" w:rsidP="00000000" w:rsidRDefault="00000000" w:rsidRPr="00000000" w14:paraId="0000005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1nb5ywbl9uc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o9dtl5ec7n1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literacia (compreensão e produção de textos escritos/orais) X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Comunicação em contextos profissionais X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multilingue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mh23q4ybgco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 X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científica, tecnológica e de engenharia (STEM) X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 aplicada a tarefas profissionais X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Interpretação de informação técnica (manuais, diagramas, normas) X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Competências profissionais/técnicas X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Execução de tarefas práticas X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4rf1yg82v839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digital (literacia digital geral) X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 digitais em contexto de trabalho X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6tgssiqdr9ny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pessoal, social e de aprender a aprender X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Trabalho em equipa e colaboração X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Autonomia e responsabilidade X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Ética de trabalho e comportamento profissional X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Adaptabilidade e flexibilidade X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Cooperação com supervisores e colegas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i19qlfpykoh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Aplicação das normas de saúde e segurança (OHS/SST) X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Procedimentos de qualidade e normas do local de trabalho X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Sensibilização ambiental e para a sustentabilidade X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cmcwi9cjdug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cidadania X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sensibilidade e expressão culturais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4tlk86mcjyj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Resolução de problemas e pensamento crítico X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empreendedorismo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Iniciativa e criatividade X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Tomada de decisões em situações reais de trabalho X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rh8igkybt7vv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Integração nas rotinas do local de trabalho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Cumprimento de instruções e procedimentos profissionais X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ferramentas, equipamentos e tecnologia X</w:t>
      </w:r>
    </w:p>
    <w:p w:rsidR="00000000" w:rsidDel="00000000" w:rsidP="00000000" w:rsidRDefault="00000000" w:rsidRPr="00000000" w14:paraId="0000007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A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kg1zi1devh8c" w:id="17"/>
      <w:bookmarkEnd w:id="1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básicos sobre a estrutura da copa da videira e as linhas da vinha.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Compreensão básica da refletância e da finalidade das bandas do verde, vermelho, bordo vermelho e infravermelho próximo.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Competências introdutórias em GIS e dados raster.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Sensibilização para a segurança na utilização de drones, com atenção aos arames das estruturas de suporte, postes, linhas elétricas, trabalhadores e veículos.</w:t>
      </w:r>
    </w:p>
    <w:p w:rsidR="00000000" w:rsidDel="00000000" w:rsidP="00000000" w:rsidRDefault="00000000" w:rsidRPr="00000000" w14:paraId="0000007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h9lhulkksue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0">
      <w:pPr>
        <w:pStyle w:val="Heading2"/>
        <w:keepNext w:val="1"/>
        <w:keepLines w:val="1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e6ypa1du8s4c" w:id="19"/>
      <w:bookmarkEnd w:id="19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Utilizar a fotografia da vinha de Torres Vedras para identificar linhas, cabeceiras, falhas na copa e solo entre linhas. Esclarecer que se trata de um contexto regional e não de uma fotografia da parcela candidata.</w:t>
      </w:r>
    </w:p>
    <w:p w:rsidR="00000000" w:rsidDel="00000000" w:rsidP="00000000" w:rsidRDefault="00000000" w:rsidRPr="00000000" w14:paraId="0000008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601328"/>
            <wp:effectExtent b="0" l="0" r="0" t="0"/>
            <wp:docPr descr="Real licensed regional vineyard photograph. It does not prove the condition, access or ownership of the selected polygon." id="2085570501" name="image5.jpg"/>
            <a:graphic>
              <a:graphicData uri="http://schemas.openxmlformats.org/drawingml/2006/picture">
                <pic:pic>
                  <pic:nvPicPr>
                    <pic:cNvPr descr="Real licensed regional vineyard photograph. It does not prove the condition, access or ownership of the selected polygon." id="0" name="image5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601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Apresentar o papel comprovado do INIAV Dois Portos na viticultura e na agricultura de precisão, bem como a necessidade de confirmação institucional da parcela exata destinada ao ensino.</w:t>
      </w:r>
    </w:p>
    <w:p w:rsidR="00000000" w:rsidDel="00000000" w:rsidP="00000000" w:rsidRDefault="00000000" w:rsidRPr="00000000" w14:paraId="0000008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observações RGB e multiespectrais. Explicar que o DJI Mavic 3 Multispectral regista as bandas do verde, vermelho, bordo vermelho e infravermelho próximo com as suas câmaras de série.</w:t>
      </w:r>
    </w:p>
    <w:p w:rsidR="00000000" w:rsidDel="00000000" w:rsidP="00000000" w:rsidRDefault="00000000" w:rsidRPr="00000000" w14:paraId="0000008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Discutir por que motivo a variabilidade espectral relativa pode orientar a inspeção, mas não permite, por si só, diagnosticar doenças, stress hídrico, deficiência de nutrientes ou produtividade.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quadro comparativo que explique o RGB, as bandas multiespectrais e as limitações dos índices de vegetação.</w:t>
      </w:r>
    </w:p>
    <w:p w:rsidR="00000000" w:rsidDel="00000000" w:rsidP="00000000" w:rsidRDefault="00000000" w:rsidRPr="00000000" w14:paraId="00000089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o47kqkhjmy6r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8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Estudar a grelha traçada dentro da geometria cartografada da vinha. A rota de aproximadamente 520 m não constitui uma autorização de voo e não foi sobrevoada.</w:t>
      </w:r>
    </w:p>
    <w:p w:rsidR="00000000" w:rsidDel="00000000" w:rsidP="00000000" w:rsidRDefault="00000000" w:rsidRPr="00000000" w14:paraId="0000008B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474066"/>
            <wp:effectExtent b="0" l="0" r="0" t="0"/>
            <wp:docPr descr="Deterministic preview generated from the underlying GeoJSON proposal." id="2085570503" name="image4.png"/>
            <a:graphic>
              <a:graphicData uri="http://schemas.openxmlformats.org/drawingml/2006/picture">
                <pic:pic>
                  <pic:nvPicPr>
                    <pic:cNvPr descr="Deterministic preview generated from the underlying GeoJSON proposal."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4740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Relacionar o levantamento proposto a 40 m AGL, com uma sobreposição frontal de aproximadamente 80% e uma sobreposição lateral de 75%, com a cobertura das linhas e o alinhamento das imagens.</w:t>
      </w:r>
    </w:p>
    <w:p w:rsidR="00000000" w:rsidDel="00000000" w:rsidP="00000000" w:rsidRDefault="00000000" w:rsidRPr="00000000" w14:paraId="0000008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Identificar prováveis obstáculos e conflitos operacionais, incluindo arames das estruturas de suporte, postes, linhas elétricas, trabalhadores, veículos e operações agrícolas.</w:t>
      </w:r>
    </w:p>
    <w:p w:rsidR="00000000" w:rsidDel="00000000" w:rsidP="00000000" w:rsidRDefault="00000000" w:rsidRPr="00000000" w14:paraId="0000008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Planear uma iluminação consistente e o fluxo de trabalho radiométrico pré/pós apoiado pelo fabricante. Registar os metadados relativos ao horário, à exposição, à aeronave e à calibração.</w:t>
      </w:r>
    </w:p>
    <w:p w:rsidR="00000000" w:rsidDel="00000000" w:rsidP="00000000" w:rsidRDefault="00000000" w:rsidRPr="00000000" w14:paraId="00000090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Conceber uma ficha de observação no terreno para a densidade da copa, falhas e condições visíveis, sem atribuir um diagnóstico antes de estarem disponíveis provas.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rota anotada, um plano de obstáculos, definições de captura e um modelo de observação no terreno.</w:t>
      </w:r>
    </w:p>
    <w:p w:rsidR="00000000" w:rsidDel="00000000" w:rsidP="00000000" w:rsidRDefault="00000000" w:rsidRPr="00000000" w14:paraId="00000093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4jdnkn5xgz8k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9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Confirmar com o INIAV ou o proprietário do terreno a parcela efetiva do levantamento, o acesso ao terreno, a calendarização das operações agrícolas e as condições atuais de aviação e captura de imagens.</w:t>
      </w:r>
    </w:p>
    <w:p w:rsidR="00000000" w:rsidDel="00000000" w:rsidP="00000000" w:rsidRDefault="00000000" w:rsidRPr="00000000" w14:paraId="0000009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Atribuir as funções de piloto, observador, responsável pela segurança, equipa de observação no terreno e gestor de dados. Inspecionar antes do voo o espaço das cabeceiras, os obstáculos e a presença de pessoas.</w:t>
      </w:r>
    </w:p>
    <w:p w:rsidR="00000000" w:rsidDel="00000000" w:rsidP="00000000" w:rsidRDefault="00000000" w:rsidRPr="00000000" w14:paraId="0000009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 estiverem reunidas todas as condições, adquirir os conjuntos de imagens RGB e multiespectrais integrados de fábrica ao longo da grelha aprovada, utilizando definições consistentes e controlos de iluminação.</w:t>
      </w:r>
    </w:p>
    <w:p w:rsidR="00000000" w:rsidDel="00000000" w:rsidP="00000000" w:rsidRDefault="00000000" w:rsidRPr="00000000" w14:paraId="0000009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Copiar e criar cópias de segurança das imagens originais, verificar a integralidade e o alinhamento e rejeitar, indicando os motivos, as capturas desfocadas, saturadas ou inconsistentes.</w:t>
      </w:r>
    </w:p>
    <w:p w:rsidR="00000000" w:rsidDel="00000000" w:rsidP="00000000" w:rsidRDefault="00000000" w:rsidRPr="00000000" w14:paraId="0000009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Gerar ortomosaicos RGB e multiespectrais alinhados. Mascarar o solo entre linhas e as áreas sem copa antes de calcular o NDVI e o NDRE a partir das bandas documentadas.</w:t>
      </w:r>
    </w:p>
    <w:p w:rsidR="00000000" w:rsidDel="00000000" w:rsidP="00000000" w:rsidRDefault="00000000" w:rsidRPr="00000000" w14:paraId="0000009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Dividir a copa em zonas de variabilidade relativa, calcular sínteses simples por linha ou zona e selecionar prioridades de observação no terreno. Não associar um diagnóstico agronómico a um padrão espectral sem provas que o sustentem.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Ortomosaicos alinhados, caso a qualidade das imagens o permita, mapas NDVI/NDRE com máscara da copa, zonas relativas e um mapa de prioridades de amostragem.</w:t>
      </w:r>
    </w:p>
    <w:p w:rsidR="00000000" w:rsidDel="00000000" w:rsidP="00000000" w:rsidRDefault="00000000" w:rsidRPr="00000000" w14:paraId="0000009C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bt8tgreirlq9" w:id="22"/>
      <w:bookmarkEnd w:id="22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9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equipas apresentam a vista RGB, a máscara da copa, os padrões NDVI/NDRE, as observações no terreno e o mapa de prioridades de amostragem.</w:t>
      </w:r>
    </w:p>
    <w:p w:rsidR="00000000" w:rsidDel="00000000" w:rsidP="00000000" w:rsidRDefault="00000000" w:rsidRPr="00000000" w14:paraId="0000009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revisores interpares verificam se cada interpretação corresponde a um índice medido, a uma observação no terreno ou a uma explicação agronómica sem fundamentação.</w:t>
      </w:r>
    </w:p>
    <w:p w:rsidR="00000000" w:rsidDel="00000000" w:rsidP="00000000" w:rsidRDefault="00000000" w:rsidRPr="00000000" w14:paraId="0000009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Discutir de que forma a iluminação, o momento fenológico, a aplicação da máscara da copa, os píxeis mistos e as opções de processamento afetam a repetibilidade.</w:t>
      </w:r>
    </w:p>
    <w:p w:rsidR="00000000" w:rsidDel="00000000" w:rsidP="00000000" w:rsidRDefault="00000000" w:rsidRPr="00000000" w14:paraId="000000A0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Recomendar um plano de repetição do levantamento e de amostragem no terreno adequado para comparação com uma data posterior.</w:t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apresentação destinada a gestores que distinga a variabilidade espectral, as observações no terreno e as possíveis explicações que exigem provas adicionais.</w:t>
      </w:r>
    </w:p>
    <w:p w:rsidR="00000000" w:rsidDel="00000000" w:rsidP="00000000" w:rsidRDefault="00000000" w:rsidRPr="00000000" w14:paraId="000000A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m5bsqsomhg44" w:id="23"/>
      <w:bookmarkEnd w:id="2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explica com rigor as capacidades comprovadas do DJI Mavic 3 Multispectral.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planeia uma captura repetível e identifica obstáculos na vinha e conflitos operacionais.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gere imagens RGB e multiespectrais e documenta as opções de processamento e aplicação de máscaras.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calcula e interpreta padrões relativos de NDVI/NDRE sem fazer diagnósticos não fundamentados.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associa as zonas cartografadas a prioridades adequadas de observação no terreno.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comunica a incerteza e propõe um levantamento repetido comparável.</w:t>
      </w:r>
    </w:p>
    <w:p w:rsidR="00000000" w:rsidDel="00000000" w:rsidP="00000000" w:rsidRDefault="00000000" w:rsidRPr="00000000" w14:paraId="000000AA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v0rka7prqkp7" w:id="24"/>
      <w:bookmarkEnd w:id="2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tbl>
      <w:tblPr>
        <w:tblStyle w:val="Table1"/>
        <w:tblW w:w="85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INIAV – Polo de Inovação de Dois Portos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4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https://www.iniav.pt/organica/polos-serv-desc/polo-dois-portos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INIAV – Coleção Ampelográfica Nacional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5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https://www.iniav.pt/can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DJI – Especificações do Mavic 3 Multispectral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6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https://enterprise.dji.com/mavic-3-m/specs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OpenDroneMap – Guia de processamento multiespectral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7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https://docs.opendronemap.org/multispectral/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Copernicus Browser – Exploração multiespectral e de NDVI com Sentinel-2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8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https://browser.dataspace.copernicus.eu/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dag7ulipp6fm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tbl>
      <w:tblPr>
        <w:tblStyle w:val="Table2"/>
        <w:tblW w:w="85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Coleção Ampelográfica Nacional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9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https://www.iniav.pt/index.php?id=1745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Polo de Dois Portos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0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https://www.iniav.pt/organica/polos-serv-desc/polo-dois-portos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Especificações do DJI Mavic 3 Multispectral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1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https://enterprise.dji.com/mavic-3-m/specs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Monitorização multiespectral baseada em UAV numa vinha portuguesa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2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https://www.mdpi.com/2073-4395/9/10/581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Mapa das zonas geográficas de UAS em Portugal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3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https://dnt.anac.pt/mapa.html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Aeronaves não tripuladas (drones)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4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https://www.aan.pt/subPagina-AAN-001.005.005-aeronaves-n-o-tripuladas-drones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0o594iy9c40" w:id="26"/>
      <w:bookmarkEnd w:id="2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0C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Instituto Nacional de Investigacao Agraria e Veterinaria. Colecao Ampelografica Nacional. https://www.iniav.pt/index.php?id=1745</w:t>
      </w:r>
    </w:p>
    <w:p w:rsidR="00000000" w:rsidDel="00000000" w:rsidP="00000000" w:rsidRDefault="00000000" w:rsidRPr="00000000" w14:paraId="000000C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Instituto Nacional de Investigacao Agraria e Veterinaria. Polo de Dois Portos. https://www.iniav.pt/organica/polos-serv-desc/polo-dois-portos</w:t>
      </w:r>
    </w:p>
    <w:p w:rsidR="00000000" w:rsidDel="00000000" w:rsidP="00000000" w:rsidRDefault="00000000" w:rsidRPr="00000000" w14:paraId="000000C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OpenStreetMap contributors. OpenStreetMap vineyard way 1097464864. https://www.openstreetmap.org/way/1097464864</w:t>
      </w:r>
    </w:p>
    <w:p w:rsidR="00000000" w:rsidDel="00000000" w:rsidP="00000000" w:rsidRDefault="00000000" w:rsidRPr="00000000" w14:paraId="000000C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DJI. DJI Mavic 3 Multispectral specifications. https://enterprise.dji.com/mavic-3-m/specs</w:t>
      </w:r>
    </w:p>
    <w:p w:rsidR="00000000" w:rsidDel="00000000" w:rsidP="00000000" w:rsidRDefault="00000000" w:rsidRPr="00000000" w14:paraId="000000CB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Biosystems Engineering / Elsevier. Assessment of vineyard vigour using UAV multispectral imagery. https://www.sciencedirect.com/science/article/pii/S1537511023001149</w:t>
      </w:r>
    </w:p>
    <w:p w:rsidR="00000000" w:rsidDel="00000000" w:rsidP="00000000" w:rsidRDefault="00000000" w:rsidRPr="00000000" w14:paraId="000000C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Agronomy (MDPI). UAV-based multispectral monitoring in a Portuguese vineyard. https://www.mdpi.com/2073-4395/9/10/581</w:t>
      </w:r>
    </w:p>
    <w:p w:rsidR="00000000" w:rsidDel="00000000" w:rsidP="00000000" w:rsidRDefault="00000000" w:rsidRPr="00000000" w14:paraId="000000C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Nacional da Aviacao Civil. Portugal UAS geographical-zone map. https://dnt.anac.pt/mapa.html</w:t>
      </w:r>
    </w:p>
    <w:p w:rsidR="00000000" w:rsidDel="00000000" w:rsidP="00000000" w:rsidRDefault="00000000" w:rsidRPr="00000000" w14:paraId="000000C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Aeronautica Nacional. Aeronaves nao tripuladas (drones). https://www.aan.pt/subPagina-AAN-001.005.005-aeronaves-n-o-tripuladas-drones</w:t>
      </w:r>
    </w:p>
    <w:p w:rsidR="00000000" w:rsidDel="00000000" w:rsidP="00000000" w:rsidRDefault="00000000" w:rsidRPr="00000000" w14:paraId="000000C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Alexey Komarov / Wikimedia Commons. Vineyards in Torres Vedras 4.</w:t>
      </w:r>
    </w:p>
    <w:sectPr>
      <w:headerReference r:id="rId25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3375" cy="14635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-371465</wp:posOffset>
          </wp:positionH>
          <wp:positionV relativeFrom="paragraph">
            <wp:posOffset>-284474</wp:posOffset>
          </wp:positionV>
          <wp:extent cx="2409825" cy="505542"/>
          <wp:effectExtent b="0" l="0" r="0" t="0"/>
          <wp:wrapNone/>
          <wp:docPr id="208557049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-126996</wp:posOffset>
          </wp:positionV>
          <wp:extent cx="1220962" cy="584911"/>
          <wp:effectExtent b="0" l="0" r="0" t="0"/>
          <wp:wrapNone/>
          <wp:docPr id="208557050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-229068</wp:posOffset>
          </wp:positionV>
          <wp:extent cx="1220962" cy="584911"/>
          <wp:effectExtent b="0" l="0" r="0" t="0"/>
          <wp:wrapNone/>
          <wp:docPr id="208557050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-240661</wp:posOffset>
          </wp:positionV>
          <wp:extent cx="3213100" cy="683124"/>
          <wp:effectExtent b="0" l="0" r="0" t="0"/>
          <wp:wrapNone/>
          <wp:docPr id="2085570505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DefaultParagraphFont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link">
    <w:name w:val="Hyperlink"/>
    <w:basedOn w:val="DefaultParagraphFont"/>
    <w:uiPriority w:val="99"/>
    <w:unhideWhenUsed w:val="1"/>
    <w:rsid w:val="00007C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eaderChar" w:customStyle="1">
    <w:name w:val="Header Char"/>
    <w:basedOn w:val="DefaultParagraphFont"/>
    <w:link w:val="Header"/>
    <w:uiPriority w:val="99"/>
    <w:rsid w:val="00D24385"/>
  </w:style>
  <w:style w:type="paragraph" w:styleId="Footer">
    <w:name w:val="footer"/>
    <w:basedOn w:val="Normal"/>
    <w:link w:val="Foot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D24385"/>
  </w:style>
  <w:style w:type="character" w:styleId="PageNumber">
    <w:name w:val="page number"/>
    <w:basedOn w:val="DefaultParagraphFont"/>
    <w:uiPriority w:val="99"/>
    <w:unhideWhenUsed w:val="1"/>
    <w:rsid w:val="00D24385"/>
  </w:style>
  <w:style w:type="paragraph" w:styleId="Caption">
    <w:name w:val="caption"/>
    <w:aliases w:val="AI&amp;S - Figure description"/>
    <w:basedOn w:val="Normal"/>
    <w:next w:val="Normal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OC3">
    <w:name w:val="toc 3"/>
    <w:basedOn w:val="Normal"/>
    <w:next w:val="Normal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6848FF"/>
    <w:pPr>
      <w:spacing w:after="100" w:afterAutospacing="1" w:before="100" w:beforeAutospacing="1"/>
    </w:pPr>
  </w:style>
  <w:style w:type="character" w:styleId="Strong">
    <w:name w:val="Strong"/>
    <w:basedOn w:val="DefaultParagraphFont"/>
    <w:uiPriority w:val="22"/>
    <w:qFormat w:val="1"/>
    <w:rsid w:val="006848FF"/>
    <w:rPr>
      <w:b w:val="1"/>
      <w:bCs w:val="1"/>
    </w:rPr>
  </w:style>
  <w:style w:type="paragraph" w:styleId="ListParagraph">
    <w:name w:val="List Paragraph"/>
    <w:basedOn w:val="Normal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al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DefaultParagraphFont"/>
    <w:rsid w:val="0097382B"/>
  </w:style>
  <w:style w:type="character" w:styleId="apple-converted-space" w:customStyle="1">
    <w:name w:val="apple-converted-space"/>
    <w:basedOn w:val="DefaultParagraphFont"/>
    <w:rsid w:val="00C01D84"/>
  </w:style>
  <w:style w:type="character" w:styleId="Emphasis">
    <w:name w:val="Emphasis"/>
    <w:basedOn w:val="DefaultParagraphFont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DefaultParagraphFont"/>
    <w:uiPriority w:val="9"/>
    <w:rsid w:val="00A050B1"/>
    <w:rPr>
      <w:sz w:val="32"/>
      <w:szCs w:val="32"/>
    </w:rPr>
  </w:style>
  <w:style w:type="table" w:styleId="a2" w:customStyle="1">
    <w:basedOn w:val="TableNormal10"/>
    <w:tblPr>
      <w:tblStyleRowBandSize w:val="1"/>
      <w:tblStyleColBandSize w:val="1"/>
    </w:tblPr>
  </w:style>
  <w:style w:type="table" w:styleId="a3" w:customStyle="1">
    <w:basedOn w:val="TableNormal10"/>
    <w:tblPr>
      <w:tblStyleRowBandSize w:val="1"/>
      <w:tblStyleColBandSize w:val="1"/>
    </w:tbl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8C190B"/>
    <w:pPr>
      <w:spacing w:after="0" w:before="240" w:line="259" w:lineRule="auto"/>
      <w:jc w:val="left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n-US"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niav.pt/organica/polos-serv-desc/polo-dois-portos" TargetMode="External"/><Relationship Id="rId22" Type="http://schemas.openxmlformats.org/officeDocument/2006/relationships/hyperlink" Target="https://www.mdpi.com/2073-4395/9/10/581" TargetMode="External"/><Relationship Id="rId21" Type="http://schemas.openxmlformats.org/officeDocument/2006/relationships/hyperlink" Target="https://enterprise.dji.com/mavic-3-m/specs" TargetMode="External"/><Relationship Id="rId24" Type="http://schemas.openxmlformats.org/officeDocument/2006/relationships/hyperlink" Target="https://www.aan.pt/subPagina-AAN-001.005.005-aeronaves-n-o-tripuladas-drones" TargetMode="External"/><Relationship Id="rId23" Type="http://schemas.openxmlformats.org/officeDocument/2006/relationships/hyperlink" Target="https://dnt.anac.pt/mapa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25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11" Type="http://schemas.openxmlformats.org/officeDocument/2006/relationships/header" Target="header2.xml"/><Relationship Id="rId10" Type="http://schemas.openxmlformats.org/officeDocument/2006/relationships/image" Target="media/image7.png"/><Relationship Id="rId13" Type="http://schemas.openxmlformats.org/officeDocument/2006/relationships/image" Target="media/image4.png"/><Relationship Id="rId12" Type="http://schemas.openxmlformats.org/officeDocument/2006/relationships/image" Target="media/image5.jpg"/><Relationship Id="rId15" Type="http://schemas.openxmlformats.org/officeDocument/2006/relationships/hyperlink" Target="https://www.iniav.pt/can?utm_source=chatgpt.com" TargetMode="External"/><Relationship Id="rId14" Type="http://schemas.openxmlformats.org/officeDocument/2006/relationships/hyperlink" Target="https://www.iniav.pt/organica/polos-serv-desc/polo-dois-portos" TargetMode="External"/><Relationship Id="rId17" Type="http://schemas.openxmlformats.org/officeDocument/2006/relationships/hyperlink" Target="https://docs.opendronemap.org/multispectral/?utm_source=chatgpt.com" TargetMode="External"/><Relationship Id="rId16" Type="http://schemas.openxmlformats.org/officeDocument/2006/relationships/hyperlink" Target="https://enterprise.dji.com/mavic-3-m/specs?utm_source=chatgpt.com" TargetMode="External"/><Relationship Id="rId19" Type="http://schemas.openxmlformats.org/officeDocument/2006/relationships/hyperlink" Target="https://www.iniav.pt/index.php?id=1745" TargetMode="External"/><Relationship Id="rId18" Type="http://schemas.openxmlformats.org/officeDocument/2006/relationships/hyperlink" Target="https://browser.dataspace.copernicus.eu/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bZzaCD+CZiu5czykaXYzpC4RhA==">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RXpLczFrTjVqNHREdS1aTHhmaHFvTmhUUzN5Q2Zhe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2026-01-11T00:29:00Z</dcterms:created>
  <dc:creator>MIREN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0x0101003150497C62DE8647B6F9F77A9EE86931</vt:lpwstr>
  </property>
</Properties>
</file>