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Multispectral Vineyard Variability Mapping near INIAV Dois Portos</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Sucessos Criativos</w:t>
      </w:r>
      <w:r w:rsidDel="00000000" w:rsidR="00000000" w:rsidRPr="00000000">
        <w:rPr>
          <w:rtl w:val="0"/>
        </w:rPr>
      </w:r>
    </w:p>
    <w:p w:rsidR="00000000" w:rsidDel="00000000" w:rsidP="00000000" w:rsidRDefault="00000000" w:rsidRPr="00000000" w14:paraId="0000000E">
      <w:pPr>
        <w:spacing w:line="276" w:lineRule="auto"/>
        <w:jc w:val="center"/>
        <w:rPr>
          <w:b w:val="1"/>
          <w:bCs w:val="1"/>
          <w:highlight w:val="yellow"/>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0" distT="0" distL="0" distR="0">
            <wp:extent cx="2057687" cy="1076475"/>
            <wp:effectExtent b="0" l="0" r="0" t="0"/>
            <wp:docPr id="208557050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2057687" cy="107647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ebas" w:cs="Bebas" w:eastAsia="Bebas" w:hAnsi="Bebas"/>
          <w:color w:val="c8102e"/>
          <w:sz w:val="36"/>
          <w:szCs w:val="36"/>
        </w:rPr>
      </w:pPr>
      <w:r w:rsidDel="00000000" w:rsidR="00000000" w:rsidRPr="00000000">
        <w:rPr>
          <w:rFonts w:ascii="Bebas" w:cs="Bebas" w:eastAsia="Bebas" w:hAnsi="Bebas"/>
          <w:color w:val="c8102e"/>
          <w:sz w:val="36"/>
          <w:szCs w:val="36"/>
          <w:rtl w:val="0"/>
        </w:rPr>
        <w:t xml:space="preserve">Table of Contents</w:t>
      </w:r>
    </w:p>
    <w:sdt>
      <w:sdtPr>
        <w:id w:val="-1705899615"/>
        <w:docPartObj>
          <w:docPartGallery w:val="Table of Contents"/>
          <w:docPartUnique w:val="1"/>
        </w:docPartObj>
      </w:sdtPr>
      <w:sdtContent>
        <w:p w:rsidR="00000000" w:rsidDel="00000000" w:rsidP="00000000" w:rsidRDefault="00000000" w:rsidRPr="00000000" w14:paraId="00000010">
          <w:pPr>
            <w:pStyle w:val="Heading1"/>
            <w:rPr>
              <w:rFonts w:ascii="Cambria" w:cs="Cambria" w:eastAsia="Cambria" w:hAnsi="Cambria"/>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tb8oc8hekds">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utb8oc8hekds">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_heading=h.utb8oc8hekds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zqkr58xt8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2zqkr58xt8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_heading=h.2zqkr58xt844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osdg7ojtu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nosdg7ojtu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_heading=h.nosdg7ojtu6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s4bc1x148k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8s4bc1x148k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_heading=h.8s4bc1x148kf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t7oxhg62vp2">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ot7oxhg62vp2">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_heading=h.ot7oxhg62vp2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nu8ihroxg9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cnu8ihroxg9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_heading=h.cnu8ihroxg9c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2j0yf52pnt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f2j0yf52pnt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_heading=h.f2j0yf52pntc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1nb5ywbl9u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u1nb5ywbl9u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_heading=h.u1nb5ywbl9uc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o9dtl5ec7n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do9dtl5ec7n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h23q4ybgcol">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mh23q4ybgcol">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rf1yg82v83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4rf1yg82v83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tgssiqdr9n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6tgssiqdr9n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i19qlfpykoh">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5i19qlfpykoh">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cmcwi9cjdu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1cmcwi9cjdu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4tlk86mcjy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14tlk86mcjy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h8igkybt7vv">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rh8igkybt7vv">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g1zi1devh8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kg1zi1devh8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_heading=h.kg1zi1devh8c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h9lhulkksu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4h9lhulkksu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_heading=h.4h9lhulkksue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ypa1du8s4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e6ypa1du8s4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47kqkhjmy6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o47kqkhjmy6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jdnkn5xgz8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4jdnkn5xgz8k">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t8tgreirlq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bt8tgreirlq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5bsqsomhg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m5bsqsomhg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_heading=h.m5bsqsomhg44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0rka7prqkp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v0rka7prqkp7">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_heading=h.v0rka7prqkp7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ag7ulipp6f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dag7ulipp6f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_heading=h.dag7ulipp6fm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0o594iy9c4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f0o594iy9c4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_heading=h.f0o594iy9c40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tabs>
          <w:tab w:val="center" w:leader="none" w:pos="4252"/>
        </w:tabs>
        <w:rPr/>
      </w:pPr>
      <w:r w:rsidDel="00000000" w:rsidR="00000000" w:rsidRPr="00000000">
        <w:rPr>
          <w:rtl w:val="0"/>
        </w:rPr>
        <w:tab/>
      </w:r>
    </w:p>
    <w:p w:rsidR="00000000" w:rsidDel="00000000" w:rsidP="00000000" w:rsidRDefault="00000000" w:rsidRPr="00000000" w14:paraId="0000002F">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0">
      <w:pPr>
        <w:pStyle w:val="Heading1"/>
        <w:keepNext w:val="1"/>
        <w:keepLines w:val="1"/>
        <w:numPr>
          <w:ilvl w:val="0"/>
          <w:numId w:val="1"/>
        </w:numPr>
        <w:ind w:left="720" w:hanging="360"/>
        <w:rPr>
          <w:b w:val="1"/>
          <w:bCs w:val="1"/>
          <w:color w:val="c8102e"/>
          <w:sz w:val="36"/>
          <w:szCs w:val="36"/>
        </w:rPr>
      </w:pPr>
      <w:bookmarkStart w:colFirst="0" w:colLast="0" w:name="_heading=h.utb8oc8hekds" w:id="1"/>
      <w:bookmarkEnd w:id="1"/>
      <w:r w:rsidDel="00000000" w:rsidR="00000000" w:rsidRPr="00000000">
        <w:rPr>
          <w:b w:val="1"/>
          <w:bCs w:val="1"/>
          <w:color w:val="c8102e"/>
          <w:sz w:val="36"/>
          <w:szCs w:val="36"/>
          <w:rtl w:val="0"/>
        </w:rPr>
        <w:t xml:space="preserve">SHORT DESCRIPTION</w:t>
      </w:r>
    </w:p>
    <w:p w:rsidR="00000000" w:rsidDel="00000000" w:rsidP="00000000" w:rsidRDefault="00000000" w:rsidRPr="00000000" w14:paraId="0000003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INIAV's Dois Portos pole at Quinta da Almoinha has verified viticulture and precision-agriculture functions. A nearby mapped vineyard supplies a candidate survey geometry, but its ownership and availability as an institutional teaching block must be confirmed before fieldwork. Students use a standard DJI Mavic 3 Multispectral—with factory-integrated RGB, green, red, red-edge and near-infrared cameras—to map relative canopy variability. NDVI and NDRE outputs help prioritise ground observation; they do not diagnose disease, water stress, nutrient status or yield.</w:t>
      </w:r>
    </w:p>
    <w:p w:rsidR="00000000" w:rsidDel="00000000" w:rsidP="00000000" w:rsidRDefault="00000000" w:rsidRPr="00000000" w14:paraId="00000032">
      <w:pPr>
        <w:pStyle w:val="Heading1"/>
        <w:keepNext w:val="1"/>
        <w:keepLines w:val="1"/>
        <w:numPr>
          <w:ilvl w:val="0"/>
          <w:numId w:val="1"/>
        </w:numPr>
        <w:ind w:left="720" w:hanging="360"/>
        <w:rPr>
          <w:b w:val="1"/>
          <w:bCs w:val="1"/>
          <w:color w:val="c8102e"/>
        </w:rPr>
      </w:pPr>
      <w:bookmarkStart w:colFirst="0" w:colLast="0" w:name="_heading=h.2zqkr58xt844" w:id="2"/>
      <w:bookmarkEnd w:id="2"/>
      <w:r w:rsidDel="00000000" w:rsidR="00000000" w:rsidRPr="00000000">
        <w:rPr>
          <w:b w:val="1"/>
          <w:bCs w:val="1"/>
          <w:color w:val="c8102e"/>
          <w:rtl w:val="0"/>
        </w:rPr>
        <w:t xml:space="preserve">TARGET</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15</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16 X</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17 X</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18 X</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Over 18 X</w:t>
      </w:r>
    </w:p>
    <w:p w:rsidR="00000000" w:rsidDel="00000000" w:rsidP="00000000" w:rsidRDefault="00000000" w:rsidRPr="00000000" w14:paraId="00000038">
      <w:pPr>
        <w:pStyle w:val="Heading1"/>
        <w:keepNext w:val="1"/>
        <w:keepLines w:val="1"/>
        <w:numPr>
          <w:ilvl w:val="0"/>
          <w:numId w:val="1"/>
        </w:numPr>
        <w:ind w:left="720" w:hanging="360"/>
        <w:rPr>
          <w:b w:val="1"/>
          <w:bCs w:val="1"/>
          <w:color w:val="c8102e"/>
          <w:sz w:val="36"/>
          <w:szCs w:val="36"/>
        </w:rPr>
      </w:pPr>
      <w:bookmarkStart w:colFirst="0" w:colLast="0" w:name="_heading=h.nosdg7ojtu6" w:id="3"/>
      <w:bookmarkEnd w:id="3"/>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Agriculture X</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Disaster Response</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Constructions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Water Management</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Protection</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Other</w:t>
      </w:r>
    </w:p>
    <w:p w:rsidR="00000000" w:rsidDel="00000000" w:rsidP="00000000" w:rsidRDefault="00000000" w:rsidRPr="00000000" w14:paraId="0000003F">
      <w:pPr>
        <w:pStyle w:val="Heading1"/>
        <w:keepNext w:val="1"/>
        <w:keepLines w:val="1"/>
        <w:numPr>
          <w:ilvl w:val="0"/>
          <w:numId w:val="1"/>
        </w:numPr>
        <w:ind w:left="720" w:hanging="360"/>
        <w:rPr>
          <w:b w:val="1"/>
          <w:bCs w:val="1"/>
          <w:color w:val="c8102e"/>
          <w:sz w:val="36"/>
          <w:szCs w:val="36"/>
        </w:rPr>
      </w:pPr>
      <w:bookmarkStart w:colFirst="0" w:colLast="0" w:name="_heading=h.8s4bc1x148kf" w:id="4"/>
      <w:bookmarkEnd w:id="4"/>
      <w:r w:rsidDel="00000000" w:rsidR="00000000" w:rsidRPr="00000000">
        <w:rPr>
          <w:b w:val="1"/>
          <w:bCs w:val="1"/>
          <w:color w:val="c8102e"/>
          <w:sz w:val="36"/>
          <w:szCs w:val="36"/>
          <w:rtl w:val="0"/>
        </w:rPr>
        <w:t xml:space="preserve">TYPE</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Lesson Plan</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Project X</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3">
      <w:pPr>
        <w:pStyle w:val="Heading1"/>
        <w:keepNext w:val="1"/>
        <w:keepLines w:val="1"/>
        <w:numPr>
          <w:ilvl w:val="0"/>
          <w:numId w:val="1"/>
        </w:numPr>
        <w:ind w:left="720" w:hanging="360"/>
        <w:rPr>
          <w:b w:val="1"/>
          <w:bCs w:val="1"/>
          <w:color w:val="c8102e"/>
          <w:sz w:val="36"/>
          <w:szCs w:val="36"/>
        </w:rPr>
      </w:pPr>
      <w:bookmarkStart w:colFirst="0" w:colLast="0" w:name="_heading=h.ot7oxhg62vp2" w:id="5"/>
      <w:bookmarkEnd w:id="5"/>
      <w:r w:rsidDel="00000000" w:rsidR="00000000" w:rsidRPr="00000000">
        <w:rPr>
          <w:b w:val="1"/>
          <w:bCs w:val="1"/>
          <w:color w:val="c8102e"/>
          <w:sz w:val="36"/>
          <w:szCs w:val="36"/>
          <w:rtl w:val="0"/>
        </w:rPr>
        <w:t xml:space="preserve">DRONE USED</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Custom Drone</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Commercial drone (DJI) X</w:t>
      </w:r>
    </w:p>
    <w:p w:rsidR="00000000" w:rsidDel="00000000" w:rsidP="00000000" w:rsidRDefault="00000000" w:rsidRPr="00000000" w14:paraId="00000046">
      <w:pPr>
        <w:pStyle w:val="Heading1"/>
        <w:keepNext w:val="1"/>
        <w:keepLines w:val="1"/>
        <w:numPr>
          <w:ilvl w:val="0"/>
          <w:numId w:val="1"/>
        </w:numPr>
        <w:ind w:left="720" w:hanging="360"/>
        <w:rPr>
          <w:b w:val="1"/>
          <w:bCs w:val="1"/>
          <w:color w:val="c8102e"/>
          <w:sz w:val="36"/>
          <w:szCs w:val="36"/>
        </w:rPr>
      </w:pPr>
      <w:bookmarkStart w:colFirst="0" w:colLast="0" w:name="_heading=h.cnu8ihroxg9c" w:id="6"/>
      <w:bookmarkEnd w:id="6"/>
      <w:r w:rsidDel="00000000" w:rsidR="00000000" w:rsidRPr="00000000">
        <w:rPr>
          <w:b w:val="1"/>
          <w:bCs w:val="1"/>
          <w:color w:val="c8102e"/>
          <w:sz w:val="36"/>
          <w:szCs w:val="36"/>
          <w:rtl w:val="0"/>
        </w:rPr>
        <w:t xml:space="preserve">DURATION</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45-minute class</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60-minute class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90-minute block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45-minute classes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60-minute classes</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Double session (2 × 60 minutes) optional project-based homework. X</w:t>
      </w:r>
    </w:p>
    <w:p w:rsidR="00000000" w:rsidDel="00000000" w:rsidP="00000000" w:rsidRDefault="00000000" w:rsidRPr="00000000" w14:paraId="0000004D">
      <w:pPr>
        <w:pStyle w:val="Heading1"/>
        <w:keepNext w:val="1"/>
        <w:keepLines w:val="1"/>
        <w:numPr>
          <w:ilvl w:val="0"/>
          <w:numId w:val="1"/>
        </w:numPr>
        <w:ind w:left="720" w:hanging="360"/>
        <w:rPr>
          <w:b w:val="1"/>
          <w:bCs w:val="1"/>
          <w:color w:val="c8102e"/>
          <w:sz w:val="36"/>
          <w:szCs w:val="36"/>
        </w:rPr>
      </w:pPr>
      <w:bookmarkStart w:colFirst="0" w:colLast="0" w:name="_heading=h.f2j0yf52pntc" w:id="7"/>
      <w:bookmarkEnd w:id="7"/>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4E">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O1: </w:t>
      </w:r>
      <w:r w:rsidDel="00000000" w:rsidR="00000000" w:rsidRPr="00000000">
        <w:rPr>
          <w:rFonts w:ascii="Arial Narrow" w:cs="Arial Narrow" w:eastAsia="Arial Narrow" w:hAnsi="Arial Narrow"/>
          <w:rtl w:val="0"/>
        </w:rPr>
        <w:t xml:space="preserve">Explain how factory-integrated multispectral imaging can reveal relative spatial variability in vineyard canopy reflectance.</w:t>
      </w:r>
    </w:p>
    <w:p w:rsidR="00000000" w:rsidDel="00000000" w:rsidP="00000000" w:rsidRDefault="00000000" w:rsidRPr="00000000" w14:paraId="0000004F">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O2: </w:t>
      </w:r>
      <w:r w:rsidDel="00000000" w:rsidR="00000000" w:rsidRPr="00000000">
        <w:rPr>
          <w:rFonts w:ascii="Arial Narrow" w:cs="Arial Narrow" w:eastAsia="Arial Narrow" w:hAnsi="Arial Narrow"/>
          <w:rtl w:val="0"/>
        </w:rPr>
        <w:t xml:space="preserve">Plan a systematic vineyard survey with appropriate overlap, consistent illumination and obstacle awareness.</w:t>
      </w:r>
    </w:p>
    <w:p w:rsidR="00000000" w:rsidDel="00000000" w:rsidP="00000000" w:rsidRDefault="00000000" w:rsidRPr="00000000" w14:paraId="00000050">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O3: </w:t>
      </w:r>
      <w:r w:rsidDel="00000000" w:rsidR="00000000" w:rsidRPr="00000000">
        <w:rPr>
          <w:rFonts w:ascii="Arial Narrow" w:cs="Arial Narrow" w:eastAsia="Arial Narrow" w:hAnsi="Arial Narrow"/>
          <w:rtl w:val="0"/>
        </w:rPr>
        <w:t xml:space="preserve">Process aligned RGB and multispectral imagery and calculate canopy-masked NDVI and NDRE using documented bands.</w:t>
      </w:r>
    </w:p>
    <w:p w:rsidR="00000000" w:rsidDel="00000000" w:rsidP="00000000" w:rsidRDefault="00000000" w:rsidRPr="00000000" w14:paraId="00000051">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O4: </w:t>
      </w:r>
      <w:r w:rsidDel="00000000" w:rsidR="00000000" w:rsidRPr="00000000">
        <w:rPr>
          <w:rFonts w:ascii="Arial Narrow" w:cs="Arial Narrow" w:eastAsia="Arial Narrow" w:hAnsi="Arial Narrow"/>
          <w:rtl w:val="0"/>
        </w:rPr>
        <w:t xml:space="preserve">Link variability zones to ground observations without diagnosing their agronomic cause from imagery alone.</w:t>
      </w:r>
    </w:p>
    <w:p w:rsidR="00000000" w:rsidDel="00000000" w:rsidP="00000000" w:rsidRDefault="00000000" w:rsidRPr="00000000" w14:paraId="00000052">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O5: </w:t>
      </w:r>
      <w:r w:rsidDel="00000000" w:rsidR="00000000" w:rsidRPr="00000000">
        <w:rPr>
          <w:rFonts w:ascii="Arial Narrow" w:cs="Arial Narrow" w:eastAsia="Arial Narrow" w:hAnsi="Arial Narrow"/>
          <w:rtl w:val="0"/>
        </w:rPr>
        <w:t xml:space="preserve">Produce a sampling-priority map and communicate uncertainty to a vineyard manager or researcher.</w:t>
      </w:r>
    </w:p>
    <w:p w:rsidR="00000000" w:rsidDel="00000000" w:rsidP="00000000" w:rsidRDefault="00000000" w:rsidRPr="00000000" w14:paraId="00000053">
      <w:pPr>
        <w:pStyle w:val="Heading1"/>
        <w:keepNext w:val="1"/>
        <w:keepLines w:val="1"/>
        <w:numPr>
          <w:ilvl w:val="0"/>
          <w:numId w:val="1"/>
        </w:numPr>
        <w:ind w:left="720" w:hanging="360"/>
        <w:rPr>
          <w:b w:val="1"/>
          <w:bCs w:val="1"/>
          <w:color w:val="c8102e"/>
          <w:sz w:val="36"/>
          <w:szCs w:val="36"/>
        </w:rPr>
      </w:pPr>
      <w:bookmarkStart w:colFirst="0" w:colLast="0" w:name="_heading=h.u1nb5ywbl9uc" w:id="8"/>
      <w:bookmarkEnd w:id="8"/>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o9dtl5ec7n1"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Literacy competence (understanding and producing written/oral texts) X</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Communication in professional contexts X</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Multilingual competence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mh23q4ybgcol"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Mathematical competence X</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Scientific, technological and engineering competence (STEM) X</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Numeracy applied to work tasks X</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Interpretation of technical information (manuals, diagrams, standards) X</w:t>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Professional/technical skills X</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Execution of practical tasks X</w:t>
      </w:r>
    </w:p>
    <w:p w:rsidR="00000000" w:rsidDel="00000000" w:rsidP="00000000" w:rsidRDefault="00000000" w:rsidRPr="00000000" w14:paraId="0000005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rf1yg82v839"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Digital competence (general digital literacy) X</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digital tools in workplace settings X</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6tgssiqdr9ny"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Personal, social and learning-to-learn competence X</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Teamwork and collaboration X</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Autonomy and responsibility X</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Work ethics and professional behaviour X</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Adaptability and flexibility X</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Cooperation with supervisors and colleagues</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i19qlfpykoh"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Application of health and safety standards (OHS/SST) X</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Quality procedures and workplace norms X</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and sustainability awareness X</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cmcwi9cjdug"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Citizenship competence X</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Cultural awareness and expression competence</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4tlk86mcjyj"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Problem-solving and critical thinking X</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Entrepreneurship competence</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Initiative and creativity X</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Decision-making in real work situations X</w:t>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rh8igkybt7vv"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Integration into workplace routines</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Following professional instructions and procedures X</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tools, equipment and technology X</w:t>
      </w:r>
    </w:p>
    <w:p w:rsidR="00000000" w:rsidDel="00000000" w:rsidP="00000000" w:rsidRDefault="00000000" w:rsidRPr="00000000" w14:paraId="0000007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A">
      <w:pPr>
        <w:pStyle w:val="Heading1"/>
        <w:keepNext w:val="1"/>
        <w:keepLines w:val="1"/>
        <w:numPr>
          <w:ilvl w:val="0"/>
          <w:numId w:val="1"/>
        </w:numPr>
        <w:ind w:left="720" w:hanging="360"/>
        <w:rPr>
          <w:b w:val="1"/>
          <w:bCs w:val="1"/>
          <w:color w:val="c8102e"/>
          <w:sz w:val="36"/>
          <w:szCs w:val="36"/>
        </w:rPr>
      </w:pPr>
      <w:bookmarkStart w:colFirst="0" w:colLast="0" w:name="_heading=h.kg1zi1devh8c" w:id="17"/>
      <w:bookmarkEnd w:id="17"/>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knowledge of vine canopy structure and vineyard rows.</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understanding of reflectance and the purpose of green, red, red-edge and near-infrared bands.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Introductory GIS and raster-data skills.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Drone-safety awareness, with attention to trellis wires, poles, powerlines, workers and vehicles.</w:t>
      </w:r>
    </w:p>
    <w:p w:rsidR="00000000" w:rsidDel="00000000" w:rsidP="00000000" w:rsidRDefault="00000000" w:rsidRPr="00000000" w14:paraId="0000007F">
      <w:pPr>
        <w:pStyle w:val="Heading1"/>
        <w:keepNext w:val="1"/>
        <w:keepLines w:val="1"/>
        <w:numPr>
          <w:ilvl w:val="0"/>
          <w:numId w:val="1"/>
        </w:numPr>
        <w:ind w:left="720" w:hanging="360"/>
        <w:rPr>
          <w:b w:val="1"/>
          <w:bCs w:val="1"/>
          <w:color w:val="c8102e"/>
          <w:sz w:val="36"/>
          <w:szCs w:val="36"/>
        </w:rPr>
      </w:pPr>
      <w:bookmarkStart w:colFirst="0" w:colLast="0" w:name="_heading=h.4h9lhulkksue" w:id="18"/>
      <w:bookmarkEnd w:id="18"/>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0">
      <w:pPr>
        <w:pStyle w:val="Heading2"/>
        <w:keepNext w:val="1"/>
        <w:keepLines w:val="1"/>
        <w:spacing w:after="0" w:before="0" w:lineRule="auto"/>
        <w:rPr>
          <w:color w:val="c8102e"/>
          <w:sz w:val="28"/>
          <w:szCs w:val="28"/>
        </w:rPr>
      </w:pPr>
      <w:bookmarkStart w:colFirst="0" w:colLast="0" w:name="_heading=h.e6ypa1du8s4c" w:id="19"/>
      <w:bookmarkEnd w:id="19"/>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Use the Torres Vedras vineyard photograph to identify rows, headlands, canopy gaps and inter-row ground. Clarify that it is regional context rather than a photograph of the candidate block.</w:t>
      </w:r>
    </w:p>
    <w:p w:rsidR="00000000" w:rsidDel="00000000" w:rsidP="00000000" w:rsidRDefault="00000000" w:rsidRPr="00000000" w14:paraId="00000082">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601328"/>
            <wp:effectExtent b="0" l="0" r="0" t="0"/>
            <wp:docPr descr="Real licensed regional vineyard photograph. It does not prove the condition, access or ownership of the selected polygon." id="2085570501" name="image5.jpg"/>
            <a:graphic>
              <a:graphicData uri="http://schemas.openxmlformats.org/drawingml/2006/picture">
                <pic:pic>
                  <pic:nvPicPr>
                    <pic:cNvPr descr="Real licensed regional vineyard photograph. It does not prove the condition, access or ownership of the selected polygon." id="0" name="image5.jpg"/>
                    <pic:cNvPicPr preferRelativeResize="0"/>
                  </pic:nvPicPr>
                  <pic:blipFill>
                    <a:blip r:embed="rId12"/>
                    <a:srcRect b="0" l="0" r="0" t="0"/>
                    <a:stretch>
                      <a:fillRect/>
                    </a:stretch>
                  </pic:blipFill>
                  <pic:spPr>
                    <a:xfrm>
                      <a:off x="0" y="0"/>
                      <a:ext cx="5404104" cy="3601328"/>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Introduce the verified viticulture and precision-agriculture role of INIAV Dois Portos and the need for institutional confirmation of the exact teaching parcel.</w:t>
      </w:r>
    </w:p>
    <w:p w:rsidR="00000000" w:rsidDel="00000000" w:rsidP="00000000" w:rsidRDefault="00000000" w:rsidRPr="00000000" w14:paraId="0000008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RGB and multispectral observations. Explain that the DJI Mavic 3 Multispectral records green, red, red-edge and near-infrared bands with its standard cameras.</w:t>
      </w:r>
    </w:p>
    <w:p w:rsidR="00000000" w:rsidDel="00000000" w:rsidP="00000000" w:rsidRDefault="00000000" w:rsidRPr="00000000" w14:paraId="0000008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Discuss why relative spectral variability can guide inspection but cannot independently diagnose disease, water stress, nutrient deficiency or yield.</w:t>
      </w:r>
    </w:p>
    <w:p w:rsidR="00000000" w:rsidDel="00000000" w:rsidP="00000000" w:rsidRDefault="00000000" w:rsidRPr="00000000" w14:paraId="00000087">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comparison chart explaining RGB, multispectral bands and the limits of vegetation indices.</w:t>
      </w:r>
    </w:p>
    <w:p w:rsidR="00000000" w:rsidDel="00000000" w:rsidP="00000000" w:rsidRDefault="00000000" w:rsidRPr="00000000" w14:paraId="00000089">
      <w:pPr>
        <w:pStyle w:val="Heading2"/>
        <w:keepNext w:val="1"/>
        <w:keepLines w:val="1"/>
        <w:spacing w:after="0" w:before="0" w:lineRule="auto"/>
        <w:rPr>
          <w:b w:val="1"/>
          <w:bCs w:val="1"/>
          <w:color w:val="c8102e"/>
          <w:sz w:val="28"/>
          <w:szCs w:val="28"/>
        </w:rPr>
      </w:pPr>
      <w:bookmarkStart w:colFirst="0" w:colLast="0" w:name="_heading=h.o47kqkhjmy6r" w:id="20"/>
      <w:bookmarkEnd w:id="20"/>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8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Study the grid drawn within the mapped vineyard geometry. The approximately 520 m route is not a flight authorisation and has not been flown.</w:t>
      </w:r>
    </w:p>
    <w:p w:rsidR="00000000" w:rsidDel="00000000" w:rsidP="00000000" w:rsidRDefault="00000000" w:rsidRPr="00000000" w14:paraId="0000008B">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474066"/>
            <wp:effectExtent b="0" l="0" r="0" t="0"/>
            <wp:docPr descr="Deterministic preview generated from the underlying GeoJSON proposal." id="2085570503" name="image4.png"/>
            <a:graphic>
              <a:graphicData uri="http://schemas.openxmlformats.org/drawingml/2006/picture">
                <pic:pic>
                  <pic:nvPicPr>
                    <pic:cNvPr descr="Deterministic preview generated from the underlying GeoJSON proposal." id="0" name="image4.png"/>
                    <pic:cNvPicPr preferRelativeResize="0"/>
                  </pic:nvPicPr>
                  <pic:blipFill>
                    <a:blip r:embed="rId13"/>
                    <a:srcRect b="0" l="0" r="0" t="0"/>
                    <a:stretch>
                      <a:fillRect/>
                    </a:stretch>
                  </pic:blipFill>
                  <pic:spPr>
                    <a:xfrm>
                      <a:off x="0" y="0"/>
                      <a:ext cx="5404104" cy="3474066"/>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Relate the proposed 40 m AGL survey, approximately 80% forward overlap and 75% side overlap to row coverage and image alignment.</w:t>
      </w:r>
    </w:p>
    <w:p w:rsidR="00000000" w:rsidDel="00000000" w:rsidP="00000000" w:rsidRDefault="00000000" w:rsidRPr="00000000" w14:paraId="0000008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Identify likely obstacles and operating conflicts, including trellis wires, poles, powerlines, workers, vehicles and crop operations.</w:t>
      </w:r>
    </w:p>
    <w:p w:rsidR="00000000" w:rsidDel="00000000" w:rsidP="00000000" w:rsidRDefault="00000000" w:rsidRPr="00000000" w14:paraId="0000008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 consistent illumination and the manufacturer-supported pre/post radiometric workflow. Record timing, exposure, aircraft and calibration metadata.</w:t>
      </w:r>
    </w:p>
    <w:p w:rsidR="00000000" w:rsidDel="00000000" w:rsidP="00000000" w:rsidRDefault="00000000" w:rsidRPr="00000000" w14:paraId="0000009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Design a ground-observation sheet for canopy density, gaps and visible conditions without assigning a diagnosis before evidence is available.</w:t>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annotated route, obstacle plan, capture settings and ground-observation design.</w:t>
      </w:r>
    </w:p>
    <w:p w:rsidR="00000000" w:rsidDel="00000000" w:rsidP="00000000" w:rsidRDefault="00000000" w:rsidRPr="00000000" w14:paraId="00000093">
      <w:pPr>
        <w:pStyle w:val="Heading2"/>
        <w:keepNext w:val="1"/>
        <w:keepLines w:val="1"/>
        <w:spacing w:after="0" w:before="0" w:lineRule="auto"/>
        <w:rPr>
          <w:b w:val="1"/>
          <w:bCs w:val="1"/>
          <w:color w:val="c8102e"/>
          <w:sz w:val="28"/>
          <w:szCs w:val="28"/>
        </w:rPr>
      </w:pPr>
      <w:bookmarkStart w:colFirst="0" w:colLast="0" w:name="_heading=h.4jdnkn5xgz8k" w:id="21"/>
      <w:bookmarkEnd w:id="21"/>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9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Confirm the actual survey block, land access, crop-operation timing and current aviation and image-capture conditions with INIAV or the landowner.</w:t>
      </w:r>
    </w:p>
    <w:p w:rsidR="00000000" w:rsidDel="00000000" w:rsidP="00000000" w:rsidRDefault="00000000" w:rsidRPr="00000000" w14:paraId="0000009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Assign pilot, observer, safety lead, ground-observation team and data manager roles. Inspect headland space, obstacles and people before flight.</w:t>
      </w:r>
    </w:p>
    <w:p w:rsidR="00000000" w:rsidDel="00000000" w:rsidP="00000000" w:rsidRDefault="00000000" w:rsidRPr="00000000" w14:paraId="0000009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all conditions are met, acquire the factory-integrated RGB and multispectral image sets along the approved grid using consistent settings and illumination controls.</w:t>
      </w:r>
    </w:p>
    <w:p w:rsidR="00000000" w:rsidDel="00000000" w:rsidP="00000000" w:rsidRDefault="00000000" w:rsidRPr="00000000" w14:paraId="0000009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Copy and back up the original images, check completeness and alignment, and reject blurred, saturated or inconsistent captures with reasons.</w:t>
      </w:r>
    </w:p>
    <w:p w:rsidR="00000000" w:rsidDel="00000000" w:rsidP="00000000" w:rsidRDefault="00000000" w:rsidRPr="00000000" w14:paraId="0000009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Generate aligned RGB and multispectral orthomosaics. Mask inter-row soil and non-canopy areas before calculating NDVI and NDRE from the documented bands.</w:t>
      </w:r>
    </w:p>
    <w:p w:rsidR="00000000" w:rsidDel="00000000" w:rsidP="00000000" w:rsidRDefault="00000000" w:rsidRPr="00000000" w14:paraId="0000009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Divide the canopy into relative variability zones, calculate simple row or zone summaries and select ground-observation priorities. Do not attach an agronomic diagnosis to a spectral pattern without supporting evidence.</w:t>
      </w:r>
    </w:p>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Aligned orthomosaics if image quality permits, canopy-masked NDVI/NDRE maps, relative zones and a sampling-priority map.</w:t>
      </w:r>
    </w:p>
    <w:p w:rsidR="00000000" w:rsidDel="00000000" w:rsidP="00000000" w:rsidRDefault="00000000" w:rsidRPr="00000000" w14:paraId="0000009C">
      <w:pPr>
        <w:pStyle w:val="Heading2"/>
        <w:keepNext w:val="1"/>
        <w:keepLines w:val="1"/>
        <w:spacing w:after="0" w:before="0" w:lineRule="auto"/>
        <w:rPr>
          <w:b w:val="1"/>
          <w:bCs w:val="1"/>
          <w:color w:val="c8102e"/>
          <w:sz w:val="28"/>
          <w:szCs w:val="28"/>
        </w:rPr>
      </w:pPr>
      <w:bookmarkStart w:colFirst="0" w:colLast="0" w:name="_heading=h.bt8tgreirlq9" w:id="22"/>
      <w:bookmarkEnd w:id="22"/>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9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Teams present the RGB view, canopy mask, NDVI/NDRE patterns, ground observations and sampling-priority map.</w:t>
      </w:r>
    </w:p>
    <w:p w:rsidR="00000000" w:rsidDel="00000000" w:rsidP="00000000" w:rsidRDefault="00000000" w:rsidRPr="00000000" w14:paraId="0000009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Peer reviewers check whether each interpretation is a measured index, a ground observation or an unsupported agronomic explanation.</w:t>
      </w:r>
    </w:p>
    <w:p w:rsidR="00000000" w:rsidDel="00000000" w:rsidP="00000000" w:rsidRDefault="00000000" w:rsidRPr="00000000" w14:paraId="0000009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Discuss how illumination, phenological timing, canopy masking, mixed pixels and processing choices affect repeatability.</w:t>
      </w:r>
    </w:p>
    <w:p w:rsidR="00000000" w:rsidDel="00000000" w:rsidP="00000000" w:rsidRDefault="00000000" w:rsidRPr="00000000" w14:paraId="000000A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Recommend a repeat-survey and ground-sampling design suitable for comparison with a later date.</w:t>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manager-style briefing that separates spectral variability, ground observations and possible explanations requiring further evidence.</w:t>
      </w:r>
    </w:p>
    <w:p w:rsidR="00000000" w:rsidDel="00000000" w:rsidP="00000000" w:rsidRDefault="00000000" w:rsidRPr="00000000" w14:paraId="000000A3">
      <w:pPr>
        <w:pStyle w:val="Heading1"/>
        <w:keepNext w:val="1"/>
        <w:keepLines w:val="1"/>
        <w:numPr>
          <w:ilvl w:val="0"/>
          <w:numId w:val="1"/>
        </w:numPr>
        <w:ind w:left="720" w:hanging="360"/>
        <w:rPr>
          <w:b w:val="1"/>
          <w:bCs w:val="1"/>
          <w:color w:val="c8102e"/>
          <w:sz w:val="36"/>
          <w:szCs w:val="36"/>
        </w:rPr>
      </w:pPr>
      <w:bookmarkStart w:colFirst="0" w:colLast="0" w:name="_heading=h.m5bsqsomhg44" w:id="23"/>
      <w:bookmarkEnd w:id="23"/>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explains the supported capabilities of the DJI Mavic 3 Multispectral accurately.</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plans repeatable capture and identifies vineyard obstacles and operating conflicts.</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manages RGB and multispectral imagery and documents processing and masking choices.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calculates and interprets relative NDVI/NDRE patterns without making unsupported diagnoses.</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links mapped zones to suitable ground-observation priorities.</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communicates uncertainty and proposes a comparable repeat survey.</w:t>
      </w:r>
    </w:p>
    <w:p w:rsidR="00000000" w:rsidDel="00000000" w:rsidP="00000000" w:rsidRDefault="00000000" w:rsidRPr="00000000" w14:paraId="000000AA">
      <w:pPr>
        <w:pStyle w:val="Heading1"/>
        <w:keepNext w:val="1"/>
        <w:keepLines w:val="1"/>
        <w:pageBreakBefore w:val="1"/>
        <w:numPr>
          <w:ilvl w:val="0"/>
          <w:numId w:val="1"/>
        </w:numPr>
        <w:ind w:left="720" w:hanging="360"/>
        <w:rPr>
          <w:b w:val="1"/>
          <w:bCs w:val="1"/>
          <w:color w:val="c8102e"/>
          <w:sz w:val="36"/>
          <w:szCs w:val="36"/>
        </w:rPr>
      </w:pPr>
      <w:bookmarkStart w:colFirst="0" w:colLast="0" w:name="_heading=h.v0rka7prqkp7" w:id="24"/>
      <w:bookmarkEnd w:id="24"/>
      <w:r w:rsidDel="00000000" w:rsidR="00000000" w:rsidRPr="00000000">
        <w:rPr>
          <w:b w:val="1"/>
          <w:bCs w:val="1"/>
          <w:color w:val="c8102e"/>
          <w:sz w:val="36"/>
          <w:szCs w:val="36"/>
          <w:rtl w:val="0"/>
        </w:rPr>
        <w:t xml:space="preserve">Teaching Materials</w:t>
      </w:r>
    </w:p>
    <w:tbl>
      <w:tblPr>
        <w:tblStyle w:val="Table1"/>
        <w:tblW w:w="85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252"/>
        <w:gridCol w:w="4252"/>
        <w:tblGridChange w:id="0">
          <w:tblGrid>
            <w:gridCol w:w="4252"/>
            <w:gridCol w:w="42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INIAV – Polo de Inovação de Dois Portos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rPr>
                <w:rFonts w:ascii="Arial Narrow" w:cs="Arial Narrow" w:eastAsia="Arial Narrow" w:hAnsi="Arial Narrow"/>
              </w:rPr>
            </w:pPr>
            <w:hyperlink r:id="rId14">
              <w:r w:rsidDel="00000000" w:rsidR="00000000" w:rsidRPr="00000000">
                <w:rPr>
                  <w:rFonts w:ascii="Arial Narrow" w:cs="Arial Narrow" w:eastAsia="Arial Narrow" w:hAnsi="Arial Narrow"/>
                  <w:color w:val="1155cc"/>
                  <w:u w:val="single"/>
                  <w:rtl w:val="0"/>
                </w:rPr>
                <w:t xml:space="preserve">https://www.iniav.pt/organica/polos-serv-desc/polo-dois-portos</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INIAV – Coleção Ampelográfica Nacional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rPr>
                <w:rFonts w:ascii="Arial Narrow" w:cs="Arial Narrow" w:eastAsia="Arial Narrow" w:hAnsi="Arial Narrow"/>
              </w:rPr>
            </w:pPr>
            <w:hyperlink r:id="rId15">
              <w:r w:rsidDel="00000000" w:rsidR="00000000" w:rsidRPr="00000000">
                <w:rPr>
                  <w:rFonts w:ascii="Arial Narrow" w:cs="Arial Narrow" w:eastAsia="Arial Narrow" w:hAnsi="Arial Narrow"/>
                  <w:color w:val="1155cc"/>
                  <w:u w:val="single"/>
                  <w:rtl w:val="0"/>
                </w:rPr>
                <w:t xml:space="preserve">https://www.iniav.pt/can</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 Mavic 3 Multispectral Specifications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Narrow" w:cs="Arial Narrow" w:eastAsia="Arial Narrow" w:hAnsi="Arial Narrow"/>
              </w:rPr>
            </w:pPr>
            <w:hyperlink r:id="rId16">
              <w:r w:rsidDel="00000000" w:rsidR="00000000" w:rsidRPr="00000000">
                <w:rPr>
                  <w:rFonts w:ascii="Arial Narrow" w:cs="Arial Narrow" w:eastAsia="Arial Narrow" w:hAnsi="Arial Narrow"/>
                  <w:color w:val="1155cc"/>
                  <w:u w:val="single"/>
                  <w:rtl w:val="0"/>
                </w:rPr>
                <w:t xml:space="preserve">https://enterprise.dji.com/mavic-3-m/specs</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OpenDroneMap – Multispectral Processing Guide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rPr>
                <w:rFonts w:ascii="Arial Narrow" w:cs="Arial Narrow" w:eastAsia="Arial Narrow" w:hAnsi="Arial Narrow"/>
              </w:rPr>
            </w:pPr>
            <w:hyperlink r:id="rId17">
              <w:r w:rsidDel="00000000" w:rsidR="00000000" w:rsidRPr="00000000">
                <w:rPr>
                  <w:rFonts w:ascii="Arial Narrow" w:cs="Arial Narrow" w:eastAsia="Arial Narrow" w:hAnsi="Arial Narrow"/>
                  <w:color w:val="1155cc"/>
                  <w:u w:val="single"/>
                  <w:rtl w:val="0"/>
                </w:rPr>
                <w:t xml:space="preserve">https://docs.opendronemap.org/multispectral/</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Copernicus Browser – Sentinel-2 Multispectral and NDVI Exploration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Narrow" w:cs="Arial Narrow" w:eastAsia="Arial Narrow" w:hAnsi="Arial Narrow"/>
              </w:rPr>
            </w:pPr>
            <w:hyperlink r:id="rId18">
              <w:r w:rsidDel="00000000" w:rsidR="00000000" w:rsidRPr="00000000">
                <w:rPr>
                  <w:rFonts w:ascii="Arial Narrow" w:cs="Arial Narrow" w:eastAsia="Arial Narrow" w:hAnsi="Arial Narrow"/>
                  <w:color w:val="1155cc"/>
                  <w:u w:val="single"/>
                  <w:rtl w:val="0"/>
                </w:rPr>
                <w:t xml:space="preserve">https://browser.dataspace.copernicus.eu/</w:t>
              </w:r>
            </w:hyperlink>
            <w:r w:rsidDel="00000000" w:rsidR="00000000" w:rsidRPr="00000000">
              <w:rPr>
                <w:rtl w:val="0"/>
              </w:rPr>
            </w:r>
          </w:p>
        </w:tc>
      </w:tr>
    </w:tbl>
    <w:p w:rsidR="00000000" w:rsidDel="00000000" w:rsidP="00000000" w:rsidRDefault="00000000" w:rsidRPr="00000000" w14:paraId="000000B7">
      <w:pPr>
        <w:pStyle w:val="Heading1"/>
        <w:keepNext w:val="1"/>
        <w:keepLines w:val="1"/>
        <w:pageBreakBefore w:val="1"/>
        <w:numPr>
          <w:ilvl w:val="0"/>
          <w:numId w:val="1"/>
        </w:numPr>
        <w:ind w:left="720" w:hanging="360"/>
        <w:rPr>
          <w:b w:val="1"/>
          <w:bCs w:val="1"/>
          <w:color w:val="c8102e"/>
          <w:sz w:val="36"/>
          <w:szCs w:val="36"/>
        </w:rPr>
      </w:pPr>
      <w:bookmarkStart w:colFirst="0" w:colLast="0" w:name="_heading=h.dag7ulipp6fm" w:id="25"/>
      <w:bookmarkEnd w:id="25"/>
      <w:r w:rsidDel="00000000" w:rsidR="00000000" w:rsidRPr="00000000">
        <w:rPr>
          <w:b w:val="1"/>
          <w:bCs w:val="1"/>
          <w:color w:val="c8102e"/>
          <w:sz w:val="36"/>
          <w:szCs w:val="36"/>
          <w:rtl w:val="0"/>
        </w:rPr>
        <w:t xml:space="preserve">External Resources</w:t>
      </w:r>
    </w:p>
    <w:tbl>
      <w:tblPr>
        <w:tblStyle w:val="Table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Colecao Ampelografica Nacional</w:t>
            </w:r>
          </w:p>
        </w:tc>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19">
              <w:r w:rsidDel="00000000" w:rsidR="00000000" w:rsidRPr="00000000">
                <w:rPr>
                  <w:rFonts w:ascii="Arial Narrow" w:cs="Arial Narrow" w:eastAsia="Arial Narrow" w:hAnsi="Arial Narrow"/>
                  <w:color w:val="0563c1"/>
                  <w:u w:val="single"/>
                  <w:rtl w:val="0"/>
                </w:rPr>
                <w:t xml:space="preserve">https://www.iniav.pt/index.php?id=1745</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Polo de Dois Portos</w:t>
            </w:r>
          </w:p>
        </w:tc>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0">
              <w:r w:rsidDel="00000000" w:rsidR="00000000" w:rsidRPr="00000000">
                <w:rPr>
                  <w:rFonts w:ascii="Arial Narrow" w:cs="Arial Narrow" w:eastAsia="Arial Narrow" w:hAnsi="Arial Narrow"/>
                  <w:color w:val="0563c1"/>
                  <w:u w:val="single"/>
                  <w:rtl w:val="0"/>
                </w:rPr>
                <w:t xml:space="preserve">https://www.iniav.pt/organica/polos-serv-desc/polo-dois-portos</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Mavic 3 Multispectral specifications</w:t>
            </w:r>
          </w:p>
        </w:tc>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1">
              <w:r w:rsidDel="00000000" w:rsidR="00000000" w:rsidRPr="00000000">
                <w:rPr>
                  <w:rFonts w:ascii="Arial Narrow" w:cs="Arial Narrow" w:eastAsia="Arial Narrow" w:hAnsi="Arial Narrow"/>
                  <w:color w:val="0563c1"/>
                  <w:u w:val="single"/>
                  <w:rtl w:val="0"/>
                </w:rPr>
                <w:t xml:space="preserve">https://enterprise.dji.com/mavic-3-m/specs</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UAV-based multispectral monitoring in a Portuguese vineyard</w:t>
            </w:r>
          </w:p>
        </w:tc>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2">
              <w:r w:rsidDel="00000000" w:rsidR="00000000" w:rsidRPr="00000000">
                <w:rPr>
                  <w:rFonts w:ascii="Arial Narrow" w:cs="Arial Narrow" w:eastAsia="Arial Narrow" w:hAnsi="Arial Narrow"/>
                  <w:color w:val="0563c1"/>
                  <w:u w:val="single"/>
                  <w:rtl w:val="0"/>
                </w:rPr>
                <w:t xml:space="preserve">https://www.mdpi.com/2073-4395/9/10/581</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Portugal UAS geographical-zone map</w:t>
            </w:r>
          </w:p>
        </w:tc>
        <w:tc>
          <w:tcP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3">
              <w:r w:rsidDel="00000000" w:rsidR="00000000" w:rsidRPr="00000000">
                <w:rPr>
                  <w:rFonts w:ascii="Arial Narrow" w:cs="Arial Narrow" w:eastAsia="Arial Narrow" w:hAnsi="Arial Narrow"/>
                  <w:color w:val="0563c1"/>
                  <w:u w:val="single"/>
                  <w:rtl w:val="0"/>
                </w:rPr>
                <w:t xml:space="preserve">https://dnt.anac.pt/mapa.html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Aeronaves nao tripuladas (drones)</w:t>
            </w:r>
          </w:p>
        </w:tc>
        <w:tc>
          <w:tcP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4">
              <w:r w:rsidDel="00000000" w:rsidR="00000000" w:rsidRPr="00000000">
                <w:rPr>
                  <w:rFonts w:ascii="Arial Narrow" w:cs="Arial Narrow" w:eastAsia="Arial Narrow" w:hAnsi="Arial Narrow"/>
                  <w:color w:val="0563c1"/>
                  <w:u w:val="single"/>
                  <w:rtl w:val="0"/>
                </w:rPr>
                <w:t xml:space="preserve">https://www.aan.pt/subPagina-AAN-001.005.005-aeronaves-n-o-tripuladas-drones</w:t>
              </w:r>
            </w:hyperlink>
            <w:r w:rsidDel="00000000" w:rsidR="00000000" w:rsidRPr="00000000">
              <w:rPr>
                <w:rtl w:val="0"/>
              </w:rPr>
            </w:r>
          </w:p>
        </w:tc>
      </w:tr>
    </w:tbl>
    <w:p w:rsidR="00000000" w:rsidDel="00000000" w:rsidP="00000000" w:rsidRDefault="00000000" w:rsidRPr="00000000" w14:paraId="000000C6">
      <w:pPr>
        <w:pStyle w:val="Heading1"/>
        <w:keepNext w:val="1"/>
        <w:keepLines w:val="1"/>
        <w:numPr>
          <w:ilvl w:val="0"/>
          <w:numId w:val="1"/>
        </w:numPr>
        <w:ind w:left="720" w:hanging="360"/>
        <w:rPr>
          <w:b w:val="1"/>
          <w:bCs w:val="1"/>
          <w:color w:val="c8102e"/>
          <w:sz w:val="36"/>
          <w:szCs w:val="36"/>
        </w:rPr>
      </w:pPr>
      <w:bookmarkStart w:colFirst="0" w:colLast="0" w:name="_heading=h.f0o594iy9c40" w:id="26"/>
      <w:bookmarkEnd w:id="26"/>
      <w:r w:rsidDel="00000000" w:rsidR="00000000" w:rsidRPr="00000000">
        <w:rPr>
          <w:b w:val="1"/>
          <w:bCs w:val="1"/>
          <w:color w:val="c8102e"/>
          <w:sz w:val="36"/>
          <w:szCs w:val="36"/>
          <w:rtl w:val="0"/>
        </w:rPr>
        <w:t xml:space="preserve">References</w:t>
      </w:r>
    </w:p>
    <w:p w:rsidR="00000000" w:rsidDel="00000000" w:rsidP="00000000" w:rsidRDefault="00000000" w:rsidRPr="00000000" w14:paraId="000000C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Instituto Nacional de Investigacao Agraria e Veterinaria. Colecao Ampelografica Nacional. https://www.iniav.pt/index.php?id=1745</w:t>
      </w:r>
    </w:p>
    <w:p w:rsidR="00000000" w:rsidDel="00000000" w:rsidP="00000000" w:rsidRDefault="00000000" w:rsidRPr="00000000" w14:paraId="000000C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Instituto Nacional de Investigacao Agraria e Veterinaria. Polo de Dois Portos. https://www.iniav.pt/organica/polos-serv-desc/polo-dois-portos</w:t>
      </w:r>
    </w:p>
    <w:p w:rsidR="00000000" w:rsidDel="00000000" w:rsidP="00000000" w:rsidRDefault="00000000" w:rsidRPr="00000000" w14:paraId="000000C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OpenStreetMap contributors. OpenStreetMap vineyard way 1097464864. https://www.openstreetmap.org/way/1097464864</w:t>
      </w:r>
    </w:p>
    <w:p w:rsidR="00000000" w:rsidDel="00000000" w:rsidP="00000000" w:rsidRDefault="00000000" w:rsidRPr="00000000" w14:paraId="000000C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DJI Mavic 3 Multispectral specifications. https://enterprise.dji.com/mavic-3-m/specs</w:t>
      </w:r>
    </w:p>
    <w:p w:rsidR="00000000" w:rsidDel="00000000" w:rsidP="00000000" w:rsidRDefault="00000000" w:rsidRPr="00000000" w14:paraId="000000C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Biosystems Engineering / Elsevier. Assessment of vineyard vigour using UAV multispectral imagery. https://www.sciencedirect.com/science/article/pii/S1537511023001149</w:t>
      </w:r>
    </w:p>
    <w:p w:rsidR="00000000" w:rsidDel="00000000" w:rsidP="00000000" w:rsidRDefault="00000000" w:rsidRPr="00000000" w14:paraId="000000C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Agronomy (MDPI). UAV-based multispectral monitoring in a Portuguese vineyard. https://www.mdpi.com/2073-4395/9/10/581</w:t>
      </w:r>
    </w:p>
    <w:p w:rsidR="00000000" w:rsidDel="00000000" w:rsidP="00000000" w:rsidRDefault="00000000" w:rsidRPr="00000000" w14:paraId="000000C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Nacional da Aviacao Civil. Portugal UAS geographical-zone map. https://dnt.anac.pt/mapa.html</w:t>
      </w:r>
    </w:p>
    <w:p w:rsidR="00000000" w:rsidDel="00000000" w:rsidP="00000000" w:rsidRDefault="00000000" w:rsidRPr="00000000" w14:paraId="000000C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Aeronautica Nacional. Aeronaves nao tripuladas (drones). https://www.aan.pt/subPagina-AAN-001.005.005-aeronaves-n-o-tripuladas-drones</w:t>
      </w:r>
    </w:p>
    <w:p w:rsidR="00000000" w:rsidDel="00000000" w:rsidP="00000000" w:rsidRDefault="00000000" w:rsidRPr="00000000" w14:paraId="000000C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Alexey Komarov / Wikimedia Commons. Vineyards in Torres Vedras 4.</w:t>
      </w:r>
    </w:p>
    <w:sectPr>
      <w:headerReference r:id="rId2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499"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5"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tblPr>
      <w:tblStyleRowBandSize w:val="1"/>
      <w:tblStyleColBandSize w:val="1"/>
    </w:tblPr>
  </w:style>
  <w:style w:type="table" w:styleId="a3" w:customStyle="1">
    <w:basedOn w:val="TableNormal10"/>
    <w:tblPr>
      <w:tblStyleRowBandSize w:val="1"/>
      <w:tblStyleColBandSize w:val="1"/>
    </w:tblPr>
  </w:style>
  <w:style w:type="paragraph" w:styleId="TOCHeading">
    <w:name w:val="TOC Heading"/>
    <w:basedOn w:val="Heading1"/>
    <w:next w:val="Normal"/>
    <w:uiPriority w:val="39"/>
    <w:unhideWhenUsed w:val="1"/>
    <w:qFormat w:val="1"/>
    <w:rsid w:val="008C190B"/>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eastAsia="en-US"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iniav.pt/organica/polos-serv-desc/polo-dois-portos" TargetMode="External"/><Relationship Id="rId22" Type="http://schemas.openxmlformats.org/officeDocument/2006/relationships/hyperlink" Target="https://www.mdpi.com/2073-4395/9/10/581" TargetMode="External"/><Relationship Id="rId21" Type="http://schemas.openxmlformats.org/officeDocument/2006/relationships/hyperlink" Target="https://enterprise.dji.com/mavic-3-m/specs" TargetMode="External"/><Relationship Id="rId24" Type="http://schemas.openxmlformats.org/officeDocument/2006/relationships/hyperlink" Target="https://www.aan.pt/subPagina-AAN-001.005.005-aeronaves-n-o-tripuladas-drones" TargetMode="External"/><Relationship Id="rId23" Type="http://schemas.openxmlformats.org/officeDocument/2006/relationships/hyperlink" Target="https://dnt.anac.pt/mapa.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5"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 Id="rId11" Type="http://schemas.openxmlformats.org/officeDocument/2006/relationships/header" Target="header2.xml"/><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5.jpg"/><Relationship Id="rId15" Type="http://schemas.openxmlformats.org/officeDocument/2006/relationships/hyperlink" Target="https://www.iniav.pt/can?utm_source=chatgpt.com" TargetMode="External"/><Relationship Id="rId14" Type="http://schemas.openxmlformats.org/officeDocument/2006/relationships/hyperlink" Target="https://www.iniav.pt/organica/polos-serv-desc/polo-dois-portos" TargetMode="External"/><Relationship Id="rId17" Type="http://schemas.openxmlformats.org/officeDocument/2006/relationships/hyperlink" Target="https://docs.opendronemap.org/multispectral/?utm_source=chatgpt.com" TargetMode="External"/><Relationship Id="rId16" Type="http://schemas.openxmlformats.org/officeDocument/2006/relationships/hyperlink" Target="https://enterprise.dji.com/mavic-3-m/specs?utm_source=chatgpt.com" TargetMode="External"/><Relationship Id="rId19" Type="http://schemas.openxmlformats.org/officeDocument/2006/relationships/hyperlink" Target="https://www.iniav.pt/index.php?id=1745" TargetMode="External"/><Relationship Id="rId18" Type="http://schemas.openxmlformats.org/officeDocument/2006/relationships/hyperlink" Target="https://browser.dataspace.copernicus.eu/?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bZzaCD+CZiu5czykaXYzpC4RhA==">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RXpLczFrTjVqNHREdS1aTHhmaHFvTmhUUzN5Q2ZheG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2026-01-11T00:29:00Z</dcterms:created>
  <dc:creator>MIREN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0x0101003150497C62DE8647B6F9F77A9EE86931</vt:lpwstr>
  </property>
</Properties>
</file>