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Subtitle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Subtitle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Subtitle"/>
        <w:jc w:val="center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Subtitle"/>
        <w:jc w:val="center"/>
        <w:rPr/>
      </w:pPr>
      <w:r w:rsidDel="00000000" w:rsidR="00000000" w:rsidRPr="00000000">
        <w:rPr/>
        <w:drawing>
          <wp:inline distB="0" distT="0" distL="0" distR="0">
            <wp:extent cx="4699884" cy="1684879"/>
            <wp:effectExtent b="0" l="0" r="0" t="0"/>
            <wp:docPr id="2085570500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24685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99884" cy="168487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Subtitle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jc w:val="center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Indicadores visíveis de recuperação pós-incêndio florestal e de erosão em Fragua, Talhadas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jc w:val="center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FLIGHT RESOURCE CENTER</w:t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jc w:val="center"/>
        <w:rPr>
          <w:rFonts w:ascii="Arial Narrow" w:cs="Arial Narrow" w:eastAsia="Arial Narrow" w:hAnsi="Arial Narrow"/>
          <w:b w:val="1"/>
          <w:bCs w:val="1"/>
          <w:highlight w:val="yell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Sucessos Criativos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jc w:val="center"/>
        <w:rPr>
          <w:b w:val="1"/>
          <w:bCs w:val="1"/>
          <w:highlight w:val="yellow"/>
        </w:rPr>
        <w:sectPr>
          <w:headerReference r:id="rId8" w:type="default"/>
          <w:footerReference r:id="rId9" w:type="default"/>
          <w:pgSz w:h="16838" w:w="11906" w:orient="portrait"/>
          <w:pgMar w:bottom="1418" w:top="1701" w:left="1701" w:right="1701" w:header="709" w:footer="709"/>
          <w:pgNumType w:start="1"/>
        </w:sectPr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0" distT="0" distL="0" distR="0">
            <wp:extent cx="2057687" cy="1076475"/>
            <wp:effectExtent b="0" l="0" r="0" t="0"/>
            <wp:docPr id="208557050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57687" cy="10764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Bebas" w:cs="Bebas" w:eastAsia="Bebas" w:hAnsi="Bebas"/>
          <w:color w:val="c8102e"/>
          <w:sz w:val="36"/>
          <w:szCs w:val="36"/>
        </w:rPr>
      </w:pPr>
      <w:r w:rsidDel="00000000" w:rsidR="00000000" w:rsidRPr="00000000">
        <w:rPr>
          <w:rFonts w:ascii="Bebas" w:cs="Bebas" w:eastAsia="Bebas" w:hAnsi="Bebas"/>
          <w:color w:val="c8102e"/>
          <w:sz w:val="36"/>
          <w:szCs w:val="36"/>
          <w:rtl w:val="0"/>
        </w:rPr>
        <w:t xml:space="preserve">Índice</w:t>
      </w:r>
    </w:p>
    <w:sdt>
      <w:sdtPr>
        <w:id w:val="-2139737203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10">
          <w:pPr>
            <w:pStyle w:val="Heading1"/>
            <w:rPr>
              <w:rFonts w:ascii="Cambria" w:cs="Cambria" w:eastAsia="Cambria" w:hAnsi="Cambria"/>
              <w:color w:val="000000"/>
            </w:rPr>
          </w:pPr>
          <w:r w:rsidDel="00000000" w:rsidR="00000000" w:rsidRPr="00000000">
            <w:fldChar w:fldCharType="begin"/>
            <w:instrText xml:space="preserve"> TOC \h \u \z \t "Heading 1,1,Heading 2,2,Heading 3,3,"</w:instrText>
            <w:fldChar w:fldCharType="separate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utb8oc8hekds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hyperlink>
          <w:hyperlink w:anchor="_heading=h.utb8oc8hekds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_heading=h.utb8oc8hekds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SHORT DESCRIPTION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2zqkr58xt844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hyperlink>
          <w:hyperlink w:anchor="_heading=h.2zqkr58xt844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_heading=h.2zqkr58xt844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TARGET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nosdg7ojtu6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hyperlink>
          <w:hyperlink w:anchor="_heading=h.nosdg7ojtu6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_heading=h.nosdg7ojtu6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SUBJECT AREA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8s4bc1x148kf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hyperlink>
          <w:hyperlink w:anchor="_heading=h.8s4bc1x148kf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_heading=h.8s4bc1x148kf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TYPE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ot7oxhg62vp2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hyperlink>
          <w:hyperlink w:anchor="_heading=h.ot7oxhg62vp2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_heading=h.ot7oxhg62vp2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DRONE USED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cnu8ihroxg9c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hyperlink>
          <w:hyperlink w:anchor="_heading=h.cnu8ihroxg9c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_heading=h.cnu8ihroxg9c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DURATION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f2j0yf52pntc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hyperlink>
          <w:hyperlink w:anchor="_heading=h.f2j0yf52pntc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_heading=h.f2j0yf52pntc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LEARNING OBJECTIVES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4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u1nb5ywbl9uc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hyperlink>
          <w:hyperlink w:anchor="_heading=h.u1nb5ywbl9uc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_heading=h.u1nb5ywbl9uc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KEY COMPETENCES DEVELOPED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4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do9dtl5ec7n1"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Communication and Languages</w:t>
            </w:r>
          </w:hyperlink>
          <w:hyperlink w:anchor="_heading=h.do9dtl5ec7n1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mh23q4ybgcol"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Mathematical, Scientific, Technical and Professional Skills</w:t>
            </w:r>
          </w:hyperlink>
          <w:hyperlink w:anchor="_heading=h.mh23q4ybgcol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4rf1yg82v839"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Digital Competences</w:t>
            </w:r>
          </w:hyperlink>
          <w:hyperlink w:anchor="_heading=h.4rf1yg82v839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6tgssiqdr9ny"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Personal, Social and Professional Competences</w:t>
            </w:r>
          </w:hyperlink>
          <w:hyperlink w:anchor="_heading=h.6tgssiqdr9ny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5i19qlfpykoh"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 Safety, Quality and Sustainability</w:t>
            </w:r>
          </w:hyperlink>
          <w:hyperlink w:anchor="_heading=h.5i19qlfpykoh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1cmcwi9cjdug"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 Citizenship and Cultural Competence</w:t>
            </w:r>
          </w:hyperlink>
          <w:hyperlink w:anchor="_heading=h.1cmcwi9cjdug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14tlk86mcjyj"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7. Creativity, Problem-Solving and Entrepreneurship</w:t>
            </w:r>
          </w:hyperlink>
          <w:hyperlink w:anchor="_heading=h.14tlk86mcjyj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rh8igkybt7vv"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8. Work-Based Learning and Workplace Integration</w:t>
            </w:r>
          </w:hyperlink>
          <w:hyperlink w:anchor="_heading=h.rh8igkybt7vv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kg1zi1devh8c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hyperlink>
          <w:hyperlink w:anchor="_heading=h.kg1zi1devh8c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_heading=h.kg1zi1devh8c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Prior Knowledge / Prerequisites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5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72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4h9lhulkksue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hyperlink>
          <w:hyperlink w:anchor="_heading=h.4h9lhulkksue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_heading=h.4h9lhulkksue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Lesson/Project Outline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6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e6ypa1du8s4c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Phase 1 – Introduction (Engage &amp; Contextualize)</w:t>
            </w:r>
          </w:hyperlink>
          <w:hyperlink w:anchor="_heading=h.e6ypa1du8s4c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o47kqkhjmy6r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Phase 2 – Exploration (Investigate &amp; Compare)</w:t>
            </w:r>
          </w:hyperlink>
          <w:hyperlink w:anchor="_heading=h.o47kqkhjmy6r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4jdnkn5xgz8k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Phase 3 – Application (Hands-On Practice)</w:t>
            </w:r>
          </w:hyperlink>
          <w:hyperlink w:anchor="_heading=h.4jdnkn5xgz8k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6">
          <w:pPr>
            <w:rPr/>
          </w:pPr>
          <w:r w:rsidDel="00000000" w:rsidR="00000000" w:rsidRPr="00000000">
            <w:br w:type="page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bt8tgreirlq9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Phase 4 – Reflection &amp; Consolidation (Present &amp; Connect)</w:t>
            </w:r>
          </w:hyperlink>
          <w:hyperlink w:anchor="_heading=h.bt8tgreirlq9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72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m5bsqsomhg44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hyperlink>
          <w:hyperlink w:anchor="_heading=h.m5bsqsomhg44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_heading=h.m5bsqsomhg44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Assessment Criteria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8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72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v0rka7prqkp7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hyperlink>
          <w:hyperlink w:anchor="_heading=h.v0rka7prqkp7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_heading=h.v0rka7prqkp7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Teaching Materials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9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72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dag7ulipp6fm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hyperlink>
          <w:hyperlink w:anchor="_heading=h.dag7ulipp6fm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_heading=h.dag7ulipp6fm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External Resources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10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72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f0o594iy9c40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hyperlink>
          <w:hyperlink w:anchor="_heading=h.f0o594iy9c40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_heading=h.f0o594iy9c40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References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10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C">
          <w:pPr>
            <w:rPr/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2D">
      <w:pPr>
        <w:widowControl w:val="0"/>
        <w:tabs>
          <w:tab w:val="right" w:leader="none" w:pos="12000"/>
        </w:tabs>
        <w:spacing w:before="60" w:lineRule="auto"/>
        <w:rPr>
          <w:rFonts w:ascii="Arial" w:cs="Arial" w:eastAsia="Arial" w:hAnsi="Arial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tabs>
          <w:tab w:val="center" w:leader="none" w:pos="4252"/>
        </w:tabs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2F">
      <w:pPr>
        <w:tabs>
          <w:tab w:val="center" w:leader="none" w:pos="4252"/>
        </w:tabs>
        <w:rPr/>
        <w:sectPr>
          <w:headerReference r:id="rId11" w:type="default"/>
          <w:type w:val="nextPage"/>
          <w:pgSz w:h="16838" w:w="11906" w:orient="portrait"/>
          <w:pgMar w:bottom="1701" w:top="1701" w:left="1701" w:right="1701" w:header="709" w:footer="709"/>
          <w:pgNumType w:start="1"/>
        </w:sectPr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30">
      <w:pPr>
        <w:pStyle w:val="Heading1"/>
        <w:keepNext w:val="1"/>
        <w:keepLines w:val="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utb8oc8hekds" w:id="1"/>
      <w:bookmarkEnd w:id="1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BREVE DESCRIÇÃO</w:t>
      </w:r>
    </w:p>
    <w:p w:rsidR="00000000" w:rsidDel="00000000" w:rsidP="00000000" w:rsidRDefault="00000000" w:rsidRPr="00000000" w14:paraId="00000031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Fontes oficiais documentam a atividade de incêndios florestais em setembro de 2024 em Sever do Vouga e um incêndio na freguesia de Talhadas. Este projeto prevê um levantamento RGB de uma parcela candidata delimitada por caminhos, a noroeste de Fragua. A parcela exata, o acesso e a interseção com a área ardida documentada têm de ser confirmados antes do trabalho de campo. Utilizando a câmara padrão de um DJI Mavic 3 Enterprise, os alunos cartografam a cobertura verde visível, o solo descoberto, a vegetação morta em pé e os indicadores visíveis de erosão. Estas observações são indicadores indiretos da superfície; não medem a severidade do incêndio, o estado do solo nem a recuperação ecológica.</w:t>
      </w:r>
    </w:p>
    <w:p w:rsidR="00000000" w:rsidDel="00000000" w:rsidP="00000000" w:rsidRDefault="00000000" w:rsidRPr="00000000" w14:paraId="00000032">
      <w:pPr>
        <w:pStyle w:val="Heading1"/>
        <w:keepNext w:val="1"/>
        <w:keepLines w:val="1"/>
        <w:numPr>
          <w:ilvl w:val="0"/>
          <w:numId w:val="1"/>
        </w:numPr>
        <w:ind w:left="720" w:hanging="360"/>
        <w:rPr>
          <w:b w:val="1"/>
          <w:bCs w:val="1"/>
          <w:color w:val="c8102e"/>
        </w:rPr>
      </w:pPr>
      <w:bookmarkStart w:colFirst="0" w:colLast="0" w:name="_heading=h.2zqkr58xt844" w:id="2"/>
      <w:bookmarkEnd w:id="2"/>
      <w:r w:rsidDel="00000000" w:rsidR="00000000" w:rsidRPr="00000000">
        <w:rPr>
          <w:b w:val="1"/>
          <w:bCs w:val="1"/>
          <w:color w:val="c8102e"/>
          <w:rtl w:val="0"/>
        </w:rPr>
        <w:t xml:space="preserve">PÚBLICO-ALVO</w:t>
      </w:r>
    </w:p>
    <w:p w:rsidR="00000000" w:rsidDel="00000000" w:rsidP="00000000" w:rsidRDefault="00000000" w:rsidRPr="00000000" w14:paraId="00000033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15</w:t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16 X</w:t>
      </w:r>
    </w:p>
    <w:p w:rsidR="00000000" w:rsidDel="00000000" w:rsidP="00000000" w:rsidRDefault="00000000" w:rsidRPr="00000000" w14:paraId="00000035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17 X</w:t>
      </w:r>
    </w:p>
    <w:p w:rsidR="00000000" w:rsidDel="00000000" w:rsidP="00000000" w:rsidRDefault="00000000" w:rsidRPr="00000000" w14:paraId="0000003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18 X</w:t>
      </w:r>
    </w:p>
    <w:p w:rsidR="00000000" w:rsidDel="00000000" w:rsidP="00000000" w:rsidRDefault="00000000" w:rsidRPr="00000000" w14:paraId="0000003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Maiores de 18 X</w:t>
      </w:r>
    </w:p>
    <w:p w:rsidR="00000000" w:rsidDel="00000000" w:rsidP="00000000" w:rsidRDefault="00000000" w:rsidRPr="00000000" w14:paraId="00000038">
      <w:pPr>
        <w:pStyle w:val="Heading1"/>
        <w:keepNext w:val="1"/>
        <w:keepLines w:val="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nosdg7ojtu6" w:id="3"/>
      <w:bookmarkEnd w:id="3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ÁREA DISCIPLINAR</w:t>
      </w:r>
    </w:p>
    <w:p w:rsidR="00000000" w:rsidDel="00000000" w:rsidP="00000000" w:rsidRDefault="00000000" w:rsidRPr="00000000" w14:paraId="0000003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Agricultura</w:t>
      </w:r>
    </w:p>
    <w:p w:rsidR="00000000" w:rsidDel="00000000" w:rsidP="00000000" w:rsidRDefault="00000000" w:rsidRPr="00000000" w14:paraId="0000003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Resposta a catástrofes X</w:t>
      </w:r>
    </w:p>
    <w:p w:rsidR="00000000" w:rsidDel="00000000" w:rsidP="00000000" w:rsidRDefault="00000000" w:rsidRPr="00000000" w14:paraId="0000003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Construção</w:t>
      </w:r>
    </w:p>
    <w:p w:rsidR="00000000" w:rsidDel="00000000" w:rsidP="00000000" w:rsidRDefault="00000000" w:rsidRPr="00000000" w14:paraId="0000003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Gestão da água</w:t>
      </w:r>
    </w:p>
    <w:p w:rsidR="00000000" w:rsidDel="00000000" w:rsidP="00000000" w:rsidRDefault="00000000" w:rsidRPr="00000000" w14:paraId="0000003D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Proteção ambiental X</w:t>
      </w:r>
    </w:p>
    <w:p w:rsidR="00000000" w:rsidDel="00000000" w:rsidP="00000000" w:rsidRDefault="00000000" w:rsidRPr="00000000" w14:paraId="0000003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Outro</w:t>
      </w:r>
    </w:p>
    <w:p w:rsidR="00000000" w:rsidDel="00000000" w:rsidP="00000000" w:rsidRDefault="00000000" w:rsidRPr="00000000" w14:paraId="0000003F">
      <w:pPr>
        <w:pStyle w:val="Heading1"/>
        <w:keepNext w:val="1"/>
        <w:keepLines w:val="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8s4bc1x148kf" w:id="4"/>
      <w:bookmarkEnd w:id="4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TIPO</w:t>
      </w:r>
    </w:p>
    <w:p w:rsidR="00000000" w:rsidDel="00000000" w:rsidP="00000000" w:rsidRDefault="00000000" w:rsidRPr="00000000" w14:paraId="00000040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Plano de aula</w:t>
      </w:r>
    </w:p>
    <w:p w:rsidR="00000000" w:rsidDel="00000000" w:rsidP="00000000" w:rsidRDefault="00000000" w:rsidRPr="00000000" w14:paraId="00000041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Projeto X</w:t>
      </w:r>
    </w:p>
    <w:p w:rsidR="00000000" w:rsidDel="00000000" w:rsidP="00000000" w:rsidRDefault="00000000" w:rsidRPr="00000000" w14:paraId="00000042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Atividade</w:t>
      </w:r>
    </w:p>
    <w:p w:rsidR="00000000" w:rsidDel="00000000" w:rsidP="00000000" w:rsidRDefault="00000000" w:rsidRPr="00000000" w14:paraId="00000043">
      <w:pPr>
        <w:pStyle w:val="Heading1"/>
        <w:keepNext w:val="1"/>
        <w:keepLines w:val="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ot7oxhg62vp2" w:id="5"/>
      <w:bookmarkEnd w:id="5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DRONE UTILIZADO</w:t>
      </w:r>
    </w:p>
    <w:p w:rsidR="00000000" w:rsidDel="00000000" w:rsidP="00000000" w:rsidRDefault="00000000" w:rsidRPr="00000000" w14:paraId="00000044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Drone personalizado</w:t>
      </w:r>
    </w:p>
    <w:p w:rsidR="00000000" w:rsidDel="00000000" w:rsidP="00000000" w:rsidRDefault="00000000" w:rsidRPr="00000000" w14:paraId="00000045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Drone comercial (DJI) X</w:t>
      </w:r>
    </w:p>
    <w:p w:rsidR="00000000" w:rsidDel="00000000" w:rsidP="00000000" w:rsidRDefault="00000000" w:rsidRPr="00000000" w14:paraId="00000046">
      <w:pPr>
        <w:pStyle w:val="Heading1"/>
        <w:keepNext w:val="1"/>
        <w:keepLines w:val="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cnu8ihroxg9c" w:id="6"/>
      <w:bookmarkEnd w:id="6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DURAÇÃO</w:t>
      </w:r>
    </w:p>
    <w:p w:rsidR="00000000" w:rsidDel="00000000" w:rsidP="00000000" w:rsidRDefault="00000000" w:rsidRPr="00000000" w14:paraId="0000004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 x aula de 45 minutos</w:t>
      </w:r>
    </w:p>
    <w:p w:rsidR="00000000" w:rsidDel="00000000" w:rsidP="00000000" w:rsidRDefault="00000000" w:rsidRPr="00000000" w14:paraId="0000004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 x aula de 60 minutos</w:t>
      </w:r>
    </w:p>
    <w:p w:rsidR="00000000" w:rsidDel="00000000" w:rsidP="00000000" w:rsidRDefault="00000000" w:rsidRPr="00000000" w14:paraId="0000004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 x bloco de 90 minutos</w:t>
      </w:r>
    </w:p>
    <w:p w:rsidR="00000000" w:rsidDel="00000000" w:rsidP="00000000" w:rsidRDefault="00000000" w:rsidRPr="00000000" w14:paraId="0000004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2 x aulas de 45 minutos</w:t>
      </w:r>
    </w:p>
    <w:p w:rsidR="00000000" w:rsidDel="00000000" w:rsidP="00000000" w:rsidRDefault="00000000" w:rsidRPr="00000000" w14:paraId="0000004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2 x aulas de 60 minutos</w:t>
      </w:r>
    </w:p>
    <w:p w:rsidR="00000000" w:rsidDel="00000000" w:rsidP="00000000" w:rsidRDefault="00000000" w:rsidRPr="00000000" w14:paraId="0000004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Sessão dupla (2 × 60 minutos) e trabalho de casa opcional baseado em projeto. X</w:t>
      </w:r>
    </w:p>
    <w:p w:rsidR="00000000" w:rsidDel="00000000" w:rsidP="00000000" w:rsidRDefault="00000000" w:rsidRPr="00000000" w14:paraId="0000004D">
      <w:pPr>
        <w:pStyle w:val="Heading1"/>
        <w:keepNext w:val="1"/>
        <w:keepLines w:val="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f2j0yf52pntc" w:id="7"/>
      <w:bookmarkEnd w:id="7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OBJETIVOS DE APRENDIZAGEM</w:t>
      </w:r>
    </w:p>
    <w:p w:rsidR="00000000" w:rsidDel="00000000" w:rsidP="00000000" w:rsidRDefault="00000000" w:rsidRPr="00000000" w14:paraId="0000004E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O1: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Explicar como um incêndio florestal pode alterar a cobertura visível do solo e aumentar a preocupação com o solo exposto e a erosão.</w:t>
      </w:r>
    </w:p>
    <w:p w:rsidR="00000000" w:rsidDel="00000000" w:rsidP="00000000" w:rsidRDefault="00000000" w:rsidRPr="00000000" w14:paraId="0000004F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O2: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Distinguir os indicadores RGB visíveis das medições da severidade do incêndio, do solo ou ecológicas que exigem outras evidências.</w:t>
      </w:r>
    </w:p>
    <w:p w:rsidR="00000000" w:rsidDel="00000000" w:rsidP="00000000" w:rsidRDefault="00000000" w:rsidRPr="00000000" w14:paraId="00000050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O3: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Interpretar e planear uma rota de cartografia compacta, tendo em conta o terreno, as árvores, o perigo de incêndio e a atividade de emergência.</w:t>
      </w:r>
    </w:p>
    <w:p w:rsidR="00000000" w:rsidDel="00000000" w:rsidP="00000000" w:rsidRDefault="00000000" w:rsidRPr="00000000" w14:paraId="00000051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O4: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Criar uma classificação da cobertura visível verificada no terreno e cartografar as características visíveis de solo descoberto, sulcos de erosão e estabilização, quando identificáveis.</w:t>
      </w:r>
    </w:p>
    <w:p w:rsidR="00000000" w:rsidDel="00000000" w:rsidP="00000000" w:rsidRDefault="00000000" w:rsidRPr="00000000" w14:paraId="00000052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O5: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Avaliar a incerteza e conceber um protocolo comparável de levantamento repetido.</w:t>
      </w:r>
    </w:p>
    <w:p w:rsidR="00000000" w:rsidDel="00000000" w:rsidP="00000000" w:rsidRDefault="00000000" w:rsidRPr="00000000" w14:paraId="00000053">
      <w:pPr>
        <w:pStyle w:val="Heading1"/>
        <w:keepNext w:val="1"/>
        <w:keepLines w:val="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u1nb5ywbl9uc" w:id="8"/>
      <w:bookmarkEnd w:id="8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COMPETÊNCIAS-CHAVE DESENVOLVIDAS</w:t>
      </w:r>
    </w:p>
    <w:p w:rsidR="00000000" w:rsidDel="00000000" w:rsidP="00000000" w:rsidRDefault="00000000" w:rsidRPr="00000000" w14:paraId="00000054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do9dtl5ec7n1" w:id="9"/>
      <w:bookmarkEnd w:id="9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1. Comunicação e Línguas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Competência de literacia (compreensão e produção de textos escritos/orais) X</w:t>
      </w:r>
    </w:p>
    <w:p w:rsidR="00000000" w:rsidDel="00000000" w:rsidP="00000000" w:rsidRDefault="00000000" w:rsidRPr="00000000" w14:paraId="0000005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Comunicação em contextos profissionais X</w:t>
      </w:r>
    </w:p>
    <w:p w:rsidR="00000000" w:rsidDel="00000000" w:rsidP="00000000" w:rsidRDefault="00000000" w:rsidRPr="00000000" w14:paraId="0000005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Competência multilingue</w:t>
      </w:r>
    </w:p>
    <w:p w:rsidR="00000000" w:rsidDel="00000000" w:rsidP="00000000" w:rsidRDefault="00000000" w:rsidRPr="00000000" w14:paraId="00000058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mh23q4ybgcol" w:id="10"/>
      <w:bookmarkEnd w:id="10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2. Competências Matemáticas, Científicas, Técnicas e Profissionais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Competência matemática X</w:t>
      </w:r>
    </w:p>
    <w:p w:rsidR="00000000" w:rsidDel="00000000" w:rsidP="00000000" w:rsidRDefault="00000000" w:rsidRPr="00000000" w14:paraId="0000005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Competência científica, tecnológica e de engenharia (STEM) X</w:t>
      </w:r>
    </w:p>
    <w:p w:rsidR="00000000" w:rsidDel="00000000" w:rsidP="00000000" w:rsidRDefault="00000000" w:rsidRPr="00000000" w14:paraId="0000005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Competência matemática aplicada a tarefas profissionais X</w:t>
      </w:r>
    </w:p>
    <w:p w:rsidR="00000000" w:rsidDel="00000000" w:rsidP="00000000" w:rsidRDefault="00000000" w:rsidRPr="00000000" w14:paraId="0000005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Interpretação de informação técnica (manuais, diagramas, normas) X</w:t>
      </w:r>
    </w:p>
    <w:p w:rsidR="00000000" w:rsidDel="00000000" w:rsidP="00000000" w:rsidRDefault="00000000" w:rsidRPr="00000000" w14:paraId="0000005D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Competências profissionais/técnicas X</w:t>
      </w:r>
    </w:p>
    <w:p w:rsidR="00000000" w:rsidDel="00000000" w:rsidP="00000000" w:rsidRDefault="00000000" w:rsidRPr="00000000" w14:paraId="0000005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Execução de tarefas práticas X</w:t>
      </w:r>
    </w:p>
    <w:p w:rsidR="00000000" w:rsidDel="00000000" w:rsidP="00000000" w:rsidRDefault="00000000" w:rsidRPr="00000000" w14:paraId="0000005F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4rf1yg82v839" w:id="11"/>
      <w:bookmarkEnd w:id="11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3. Competências Digitais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Competência digital (literacia digital geral) X</w:t>
      </w:r>
    </w:p>
    <w:p w:rsidR="00000000" w:rsidDel="00000000" w:rsidP="00000000" w:rsidRDefault="00000000" w:rsidRPr="00000000" w14:paraId="00000061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Utilização de ferramentas digitais em contexto de trabalho X</w:t>
      </w:r>
    </w:p>
    <w:p w:rsidR="00000000" w:rsidDel="00000000" w:rsidP="00000000" w:rsidRDefault="00000000" w:rsidRPr="00000000" w14:paraId="00000062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6tgssiqdr9ny" w:id="12"/>
      <w:bookmarkEnd w:id="12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4. Competências Pessoais, Sociais e Profissionais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Competência pessoal, social e de aprender a aprender X</w:t>
      </w:r>
    </w:p>
    <w:p w:rsidR="00000000" w:rsidDel="00000000" w:rsidP="00000000" w:rsidRDefault="00000000" w:rsidRPr="00000000" w14:paraId="00000064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Trabalho em equipa e colaboração X</w:t>
      </w:r>
    </w:p>
    <w:p w:rsidR="00000000" w:rsidDel="00000000" w:rsidP="00000000" w:rsidRDefault="00000000" w:rsidRPr="00000000" w14:paraId="00000065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Autonomia e responsabilidade X</w:t>
      </w:r>
    </w:p>
    <w:p w:rsidR="00000000" w:rsidDel="00000000" w:rsidP="00000000" w:rsidRDefault="00000000" w:rsidRPr="00000000" w14:paraId="0000006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Ética de trabalho e comportamento profissional X</w:t>
      </w:r>
    </w:p>
    <w:p w:rsidR="00000000" w:rsidDel="00000000" w:rsidP="00000000" w:rsidRDefault="00000000" w:rsidRPr="00000000" w14:paraId="0000006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Adaptabilidade e flexibilidade X</w:t>
      </w:r>
    </w:p>
    <w:p w:rsidR="00000000" w:rsidDel="00000000" w:rsidP="00000000" w:rsidRDefault="00000000" w:rsidRPr="00000000" w14:paraId="0000006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Cooperação com supervisores e colegas</w:t>
      </w:r>
    </w:p>
    <w:p w:rsidR="00000000" w:rsidDel="00000000" w:rsidP="00000000" w:rsidRDefault="00000000" w:rsidRPr="00000000" w14:paraId="00000069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5i19qlfpykoh" w:id="13"/>
      <w:bookmarkEnd w:id="13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5. Segurança, Qualidade e Sustentabilidade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Aplicação das normas de saúde e segurança (OHS/SST) X</w:t>
      </w:r>
    </w:p>
    <w:p w:rsidR="00000000" w:rsidDel="00000000" w:rsidP="00000000" w:rsidRDefault="00000000" w:rsidRPr="00000000" w14:paraId="0000006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Procedimentos de qualidade e normas do local de trabalho X</w:t>
      </w:r>
    </w:p>
    <w:p w:rsidR="00000000" w:rsidDel="00000000" w:rsidP="00000000" w:rsidRDefault="00000000" w:rsidRPr="00000000" w14:paraId="0000006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Sensibilização ambiental e para a sustentabilidade X</w:t>
      </w:r>
    </w:p>
    <w:p w:rsidR="00000000" w:rsidDel="00000000" w:rsidP="00000000" w:rsidRDefault="00000000" w:rsidRPr="00000000" w14:paraId="0000006D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1cmcwi9cjdug" w:id="14"/>
      <w:bookmarkEnd w:id="14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6. Cidadania e Competência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Competência de cidadania X</w:t>
      </w:r>
    </w:p>
    <w:p w:rsidR="00000000" w:rsidDel="00000000" w:rsidP="00000000" w:rsidRDefault="00000000" w:rsidRPr="00000000" w14:paraId="0000006F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Competência de sensibilidade e expressão culturais</w:t>
      </w:r>
    </w:p>
    <w:p w:rsidR="00000000" w:rsidDel="00000000" w:rsidP="00000000" w:rsidRDefault="00000000" w:rsidRPr="00000000" w14:paraId="00000070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14tlk86mcjyj" w:id="15"/>
      <w:bookmarkEnd w:id="15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7. Criatividade, Resolução de Problemas e Empreendedorismo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Resolução de problemas e pensamento crítico X</w:t>
      </w:r>
    </w:p>
    <w:p w:rsidR="00000000" w:rsidDel="00000000" w:rsidP="00000000" w:rsidRDefault="00000000" w:rsidRPr="00000000" w14:paraId="00000072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Competência de empreendedorismo</w:t>
      </w:r>
    </w:p>
    <w:p w:rsidR="00000000" w:rsidDel="00000000" w:rsidP="00000000" w:rsidRDefault="00000000" w:rsidRPr="00000000" w14:paraId="00000073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Iniciativa e criatividade X</w:t>
      </w:r>
    </w:p>
    <w:p w:rsidR="00000000" w:rsidDel="00000000" w:rsidP="00000000" w:rsidRDefault="00000000" w:rsidRPr="00000000" w14:paraId="00000074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Tomada de decisões em situações reais de trabalho X</w:t>
      </w:r>
    </w:p>
    <w:p w:rsidR="00000000" w:rsidDel="00000000" w:rsidP="00000000" w:rsidRDefault="00000000" w:rsidRPr="00000000" w14:paraId="00000075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</w:rPr>
      </w:pPr>
      <w:bookmarkStart w:colFirst="0" w:colLast="0" w:name="_heading=h.rh8igkybt7vv" w:id="16"/>
      <w:bookmarkEnd w:id="16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8. Aprendizagem em Contexto de Trabalho e Integração no Local de Trabalho</w:t>
      </w:r>
    </w:p>
    <w:p w:rsidR="00000000" w:rsidDel="00000000" w:rsidP="00000000" w:rsidRDefault="00000000" w:rsidRPr="00000000" w14:paraId="0000007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Integração nas rotinas do local de trabalho</w:t>
      </w:r>
    </w:p>
    <w:p w:rsidR="00000000" w:rsidDel="00000000" w:rsidP="00000000" w:rsidRDefault="00000000" w:rsidRPr="00000000" w14:paraId="0000007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Cumprimento de instruções e procedimentos profissionais X</w:t>
      </w:r>
    </w:p>
    <w:p w:rsidR="00000000" w:rsidDel="00000000" w:rsidP="00000000" w:rsidRDefault="00000000" w:rsidRPr="00000000" w14:paraId="0000007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Utilização de ferramentas, equipamentos e tecnologia X</w:t>
      </w:r>
    </w:p>
    <w:p w:rsidR="00000000" w:rsidDel="00000000" w:rsidP="00000000" w:rsidRDefault="00000000" w:rsidRPr="00000000" w14:paraId="00000079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Esta lista de verificação combina as Competências Essenciais da EU para a Aprendizagem ao Longo da Vida com as competências fundamentais esperadas no Ensino e Formação Profissional europeu (VET).</w:t>
      </w:r>
    </w:p>
    <w:p w:rsidR="00000000" w:rsidDel="00000000" w:rsidP="00000000" w:rsidRDefault="00000000" w:rsidRPr="00000000" w14:paraId="0000007A">
      <w:pPr>
        <w:pStyle w:val="Heading1"/>
        <w:keepNext w:val="1"/>
        <w:keepLines w:val="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kg1zi1devh8c" w:id="17"/>
      <w:bookmarkEnd w:id="17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Conhecimentos prévios / Pré-requisitos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Compreensão básica dos efeitos dos incêndios florestais e da erosão superficial.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Interpretação básica de imagens RGB e literacia cartográfica.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Competências introdutórias de GIS/gestão de ficheiros.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Conhecimentos sobre segurança de drones, incluindo o contacto visual direto e o cancelamento em condições de emergência ou de elevado risco de incêndio.</w:t>
      </w:r>
    </w:p>
    <w:p w:rsidR="00000000" w:rsidDel="00000000" w:rsidP="00000000" w:rsidRDefault="00000000" w:rsidRPr="00000000" w14:paraId="0000007F">
      <w:pPr>
        <w:pStyle w:val="Heading1"/>
        <w:keepNext w:val="1"/>
        <w:keepLines w:val="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4h9lhulkksue" w:id="18"/>
      <w:bookmarkEnd w:id="18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Estrutura da aula/projeto</w:t>
      </w:r>
    </w:p>
    <w:p w:rsidR="00000000" w:rsidDel="00000000" w:rsidP="00000000" w:rsidRDefault="00000000" w:rsidRPr="00000000" w14:paraId="00000080">
      <w:pPr>
        <w:pStyle w:val="Heading2"/>
        <w:keepNext w:val="1"/>
        <w:keepLines w:val="1"/>
        <w:spacing w:after="0" w:before="0" w:lineRule="auto"/>
        <w:rPr>
          <w:color w:val="c8102e"/>
          <w:sz w:val="28"/>
          <w:szCs w:val="28"/>
        </w:rPr>
      </w:pPr>
      <w:bookmarkStart w:colFirst="0" w:colLast="0" w:name="_heading=h.e6ypa1du8s4c" w:id="19"/>
      <w:bookmarkEnd w:id="19"/>
      <w:r w:rsidDel="00000000" w:rsidR="00000000" w:rsidRPr="00000000">
        <w:rPr>
          <w:b w:val="1"/>
          <w:bCs w:val="1"/>
          <w:color w:val="c8102e"/>
          <w:sz w:val="28"/>
          <w:szCs w:val="28"/>
          <w:rtl w:val="0"/>
        </w:rPr>
        <w:t xml:space="preserve">Fase 1 – Introdução (Envolver e contextualizar)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Utilizar a fotografia regional para localizar Sever do Vouga e explicar que esta fornece o contexto paisagístico, não constituindo uma evidência do estado atual da parcela candidata.</w:t>
      </w:r>
    </w:p>
    <w:p w:rsidR="00000000" w:rsidDel="00000000" w:rsidP="00000000" w:rsidRDefault="00000000" w:rsidRPr="00000000" w14:paraId="00000082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/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0" distT="0" distL="0" distR="0">
            <wp:extent cx="5404104" cy="4053078"/>
            <wp:effectExtent b="0" l="0" r="0" t="0"/>
            <wp:docPr descr="Real licensed regional photograph. It is not evidence of fire damage, recovery or conditions at the candidate parcel." id="2085570501" name="image6.jpg"/>
            <a:graphic>
              <a:graphicData uri="http://schemas.openxmlformats.org/drawingml/2006/picture">
                <pic:pic>
                  <pic:nvPicPr>
                    <pic:cNvPr descr="Real licensed regional photograph. It is not evidence of fire damage, recovery or conditions at the candidate parcel." id="0" name="image6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4104" cy="405307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center"/>
        <w:rPr>
          <w:rFonts w:ascii="Arial Narrow" w:cs="Arial Narrow" w:eastAsia="Arial Narrow" w:hAnsi="Arial Narrow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Source Sans Pro" w:cs="Source Sans Pro" w:eastAsia="Source Sans Pro" w:hAnsi="Source Sans Pro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Contexto paisagístico regional de Sever do Vouga. Dafema, CC BY-SA 3.0.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Ler os resumos do Copernicus e da Polícia Judiciária para estabelecer o contexto verificado dos incêndios de setembro de 2024 na região e em Talhadas.</w:t>
      </w:r>
    </w:p>
    <w:p w:rsidR="00000000" w:rsidDel="00000000" w:rsidP="00000000" w:rsidRDefault="00000000" w:rsidRPr="00000000" w14:paraId="00000085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Classificar exemplos de observações em características diretamente visíveis — cobertura verde, solo descoberto, vegetação morta em pé e sulcos de erosão — e em afirmações que as imagens RGB, por si só, não permitem fundamentar.</w:t>
      </w:r>
    </w:p>
    <w:p w:rsidR="00000000" w:rsidDel="00000000" w:rsidP="00000000" w:rsidRDefault="00000000" w:rsidRPr="00000000" w14:paraId="00000086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Formular a questão orientadora: como pode a cartografia RGB repetível documentar padrões visíveis da paisagem pós-incêndio sem sobrestimar o seu significado ecológico?</w:t>
      </w:r>
    </w:p>
    <w:p w:rsidR="00000000" w:rsidDel="00000000" w:rsidP="00000000" w:rsidRDefault="00000000" w:rsidRPr="00000000" w14:paraId="0000008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b w:val="1"/>
          <w:bCs w:val="1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Resultados esperados dos alunos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Uma nota de contexto verificado e um quadro de classificação do que é visível e do que não é mensurável.</w:t>
      </w:r>
    </w:p>
    <w:p w:rsidR="00000000" w:rsidDel="00000000" w:rsidP="00000000" w:rsidRDefault="00000000" w:rsidRPr="00000000" w14:paraId="00000089">
      <w:pPr>
        <w:pStyle w:val="Heading2"/>
        <w:keepNext w:val="1"/>
        <w:keepLines w:val="1"/>
        <w:spacing w:after="0" w:before="0" w:lineRule="auto"/>
        <w:rPr>
          <w:b w:val="1"/>
          <w:bCs w:val="1"/>
          <w:color w:val="c8102e"/>
          <w:sz w:val="28"/>
          <w:szCs w:val="28"/>
        </w:rPr>
      </w:pPr>
      <w:bookmarkStart w:colFirst="0" w:colLast="0" w:name="_heading=h.o47kqkhjmy6r" w:id="20"/>
      <w:bookmarkEnd w:id="20"/>
      <w:r w:rsidDel="00000000" w:rsidR="00000000" w:rsidRPr="00000000">
        <w:rPr>
          <w:b w:val="1"/>
          <w:bCs w:val="1"/>
          <w:color w:val="c8102e"/>
          <w:sz w:val="28"/>
          <w:szCs w:val="28"/>
          <w:rtl w:val="0"/>
        </w:rPr>
        <w:t xml:space="preserve">Fase 2 – Exploração (Investigar e comparar)</w:t>
      </w:r>
    </w:p>
    <w:p w:rsidR="00000000" w:rsidDel="00000000" w:rsidP="00000000" w:rsidRDefault="00000000" w:rsidRPr="00000000" w14:paraId="0000008A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Examinar o mapa da rota da parcela candidata a noroeste de Fragua. A grelha de aproximadamente 900 m não constitui uma autorização de voo e ainda não foi sobrevoada.</w:t>
      </w:r>
    </w:p>
    <w:p w:rsidR="00000000" w:rsidDel="00000000" w:rsidP="00000000" w:rsidRDefault="00000000" w:rsidRPr="00000000" w14:paraId="0000008B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/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0" distT="0" distL="0" distR="0">
            <wp:extent cx="5404104" cy="3474066"/>
            <wp:effectExtent b="0" l="0" r="0" t="0"/>
            <wp:docPr descr="Deterministic preview generated from the underlying GeoJSON proposal." id="2085570503" name="image5.png"/>
            <a:graphic>
              <a:graphicData uri="http://schemas.openxmlformats.org/drawingml/2006/picture">
                <pic:pic>
                  <pic:nvPicPr>
                    <pic:cNvPr descr="Deterministic preview generated from the underlying GeoJSON proposal." id="0" name="image5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4104" cy="347406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Debater a estratégia proposta de 60 m AGL, com uma sobreposição frontal de aproximadamente 80% e lateral de 70%, assinalando que a distância ao terreno e às árvores tem de ser confirmada no local.</w:t>
      </w:r>
    </w:p>
    <w:p w:rsidR="00000000" w:rsidDel="00000000" w:rsidP="00000000" w:rsidRDefault="00000000" w:rsidRPr="00000000" w14:paraId="0000008D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Conceber pontos de observação no terreno que permitam verificar se as classes RGB representam vegetação verde, solo descoberto, vegetação morta ou outra superfície.</w:t>
      </w:r>
    </w:p>
    <w:p w:rsidR="00000000" w:rsidDel="00000000" w:rsidP="00000000" w:rsidRDefault="00000000" w:rsidRPr="00000000" w14:paraId="0000008E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Identificar os perigos: terreno íngreme ou irregular, árvores, utilizadores dos caminhos, vento, fumo, operações de emergência em curso, elevado perigo de incêndio rural e fauna selvagem.</w:t>
      </w:r>
    </w:p>
    <w:p w:rsidR="00000000" w:rsidDel="00000000" w:rsidP="00000000" w:rsidRDefault="00000000" w:rsidRPr="00000000" w14:paraId="0000008F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Preparar uma legenda de classes simples e um conjunto de regras que evite atribuir a severidade do incêndio, a composição química do solo ou o estado de recuperação apenas com base na cor.</w:t>
      </w:r>
    </w:p>
    <w:p w:rsidR="00000000" w:rsidDel="00000000" w:rsidP="00000000" w:rsidRDefault="00000000" w:rsidRPr="00000000" w14:paraId="0000009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b w:val="1"/>
          <w:bCs w:val="1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Resultados esperados dos alunos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Uma rota anotada, um plano de verificação no terreno e uma legenda de classes RGB.</w:t>
      </w:r>
    </w:p>
    <w:p w:rsidR="00000000" w:rsidDel="00000000" w:rsidP="00000000" w:rsidRDefault="00000000" w:rsidRPr="00000000" w14:paraId="00000092">
      <w:pPr>
        <w:pStyle w:val="Heading2"/>
        <w:keepNext w:val="1"/>
        <w:keepLines w:val="1"/>
        <w:spacing w:after="0" w:before="0" w:lineRule="auto"/>
        <w:rPr>
          <w:b w:val="1"/>
          <w:bCs w:val="1"/>
          <w:color w:val="c8102e"/>
          <w:sz w:val="28"/>
          <w:szCs w:val="28"/>
        </w:rPr>
      </w:pPr>
      <w:bookmarkStart w:colFirst="0" w:colLast="0" w:name="_heading=h.4jdnkn5xgz8k" w:id="21"/>
      <w:bookmarkEnd w:id="21"/>
      <w:r w:rsidDel="00000000" w:rsidR="00000000" w:rsidRPr="00000000">
        <w:rPr>
          <w:b w:val="1"/>
          <w:bCs w:val="1"/>
          <w:color w:val="c8102e"/>
          <w:sz w:val="28"/>
          <w:szCs w:val="28"/>
          <w:rtl w:val="0"/>
        </w:rPr>
        <w:t xml:space="preserve">Fase 3 – Aplicação (Prática)</w:t>
      </w:r>
    </w:p>
    <w:p w:rsidR="00000000" w:rsidDel="00000000" w:rsidP="00000000" w:rsidRDefault="00000000" w:rsidRPr="00000000" w14:paraId="00000093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Antes de qualquer atividade de campo, confirmar a parcela, o acesso ao terreno, a relação com a área de incêndio documentada e as autorizações operacionais em vigor. Cancelar em caso de perigo elevado de incêndio, fumo ou operações de emergência.</w:t>
      </w:r>
    </w:p>
    <w:p w:rsidR="00000000" w:rsidDel="00000000" w:rsidP="00000000" w:rsidRDefault="00000000" w:rsidRPr="00000000" w14:paraId="00000094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Atribuir as funções de piloto, observador, responsável pela segurança, equipa de observação no terreno e gestor de dados. Inspecionar o terreno, a altura das árvores, a área de descolagem, a presença de pessoas e a visibilidade.</w:t>
      </w:r>
    </w:p>
    <w:p w:rsidR="00000000" w:rsidDel="00000000" w:rsidP="00000000" w:rsidRDefault="00000000" w:rsidRPr="00000000" w14:paraId="00000095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Se todas as condições estiverem reunidas, adquirir fotografias RGB nadirais consistentes ao longo da grelha aprovada, mantendo a linha de visão direta e uma distância de segurança conservadora ao terreno.</w:t>
      </w:r>
    </w:p>
    <w:p w:rsidR="00000000" w:rsidDel="00000000" w:rsidP="00000000" w:rsidRDefault="00000000" w:rsidRPr="00000000" w14:paraId="00000096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Registar fotografias ao nível do solo e rótulos de classe nos pontos acordados, sem entrar em áreas inseguras. Associar cada observação no terreno à respetiva posição e hora.</w:t>
      </w:r>
    </w:p>
    <w:p w:rsidR="00000000" w:rsidDel="00000000" w:rsidP="00000000" w:rsidRDefault="00000000" w:rsidRPr="00000000" w14:paraId="00000097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Efetuar o controlo de qualidade das imagens e, em seguida, criar um ortomosaico e digitalizar as classes de coberto visível verificadas no terreno, as manchas de solo descoberto e os sulcos ou elementos de controlo da erosão claramente visíveis.</w:t>
      </w:r>
    </w:p>
    <w:p w:rsidR="00000000" w:rsidDel="00000000" w:rsidP="00000000" w:rsidRDefault="00000000" w:rsidRPr="00000000" w14:paraId="00000098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Resumir a área ou a frequência apenas para os elementos que possam ser cartografados de forma fiável e registar como incertas as zonas ocultas, sombreadas ou ambíguas.</w:t>
      </w:r>
    </w:p>
    <w:p w:rsidR="00000000" w:rsidDel="00000000" w:rsidP="00000000" w:rsidRDefault="00000000" w:rsidRPr="00000000" w14:paraId="0000009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b w:val="1"/>
          <w:bCs w:val="1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Resultados esperados dos alunos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Um ortomosaico, se a qualidade das imagens o permitir, uma camada de coberto visível verificada no terreno e um mapa de indicadores visíveis de erosão.</w:t>
      </w:r>
    </w:p>
    <w:p w:rsidR="00000000" w:rsidDel="00000000" w:rsidP="00000000" w:rsidRDefault="00000000" w:rsidRPr="00000000" w14:paraId="0000009B">
      <w:pPr>
        <w:pStyle w:val="Heading2"/>
        <w:keepNext w:val="1"/>
        <w:keepLines w:val="1"/>
        <w:spacing w:after="0" w:before="0" w:lineRule="auto"/>
        <w:rPr>
          <w:b w:val="1"/>
          <w:bCs w:val="1"/>
          <w:color w:val="c8102e"/>
          <w:sz w:val="28"/>
          <w:szCs w:val="28"/>
        </w:rPr>
      </w:pPr>
      <w:bookmarkStart w:colFirst="0" w:colLast="0" w:name="_heading=h.bt8tgreirlq9" w:id="22"/>
      <w:bookmarkEnd w:id="22"/>
      <w:r w:rsidDel="00000000" w:rsidR="00000000" w:rsidRPr="00000000">
        <w:rPr>
          <w:b w:val="1"/>
          <w:bCs w:val="1"/>
          <w:color w:val="c8102e"/>
          <w:sz w:val="28"/>
          <w:szCs w:val="28"/>
          <w:rtl w:val="0"/>
        </w:rPr>
        <w:t xml:space="preserve">Fase 4 – Reflexão e consolidação (Apresentar e relacionar)</w:t>
      </w:r>
    </w:p>
    <w:p w:rsidR="00000000" w:rsidDel="00000000" w:rsidP="00000000" w:rsidRDefault="00000000" w:rsidRPr="00000000" w14:paraId="0000009C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As equipas apresentam o mapa de coberto visível e de indicadores de erosão, juntamente com as verificações no terreno que sustentam cada classe.</w:t>
      </w:r>
    </w:p>
    <w:p w:rsidR="00000000" w:rsidDel="00000000" w:rsidP="00000000" w:rsidRDefault="00000000" w:rsidRPr="00000000" w14:paraId="0000009D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Os avaliadores interpares identificam uma observação válida, uma interpretação incerta e uma afirmação que os dados não permitem sustentar.</w:t>
      </w:r>
    </w:p>
    <w:p w:rsidR="00000000" w:rsidDel="00000000" w:rsidP="00000000" w:rsidRDefault="00000000" w:rsidRPr="00000000" w14:paraId="0000009E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Comparar o valor da ampla cobertura aérea com o detalhe fornecido pelas observações no terreno.</w:t>
      </w:r>
    </w:p>
    <w:p w:rsidR="00000000" w:rsidDel="00000000" w:rsidP="00000000" w:rsidRDefault="00000000" w:rsidRPr="00000000" w14:paraId="0000009F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Conceber um levantamento de repetição utilizando uma estação do ano, iluminação, altitude, regras de classificação e verificações no terreno comparáveis.</w:t>
      </w:r>
    </w:p>
    <w:p w:rsidR="00000000" w:rsidDel="00000000" w:rsidP="00000000" w:rsidRDefault="00000000" w:rsidRPr="00000000" w14:paraId="000000A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b w:val="1"/>
          <w:bCs w:val="1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Resultados esperados dos alunos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Uma apresentação centrada nas limitações e um protocolo de levantamento de repetição.</w:t>
      </w:r>
    </w:p>
    <w:p w:rsidR="00000000" w:rsidDel="00000000" w:rsidP="00000000" w:rsidRDefault="00000000" w:rsidRPr="00000000" w14:paraId="000000A2">
      <w:pPr>
        <w:pStyle w:val="Heading1"/>
        <w:keepNext w:val="1"/>
        <w:keepLines w:val="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m5bsqsomhg44" w:id="23"/>
      <w:bookmarkEnd w:id="23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Critérios de avaliação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aluno distingue o contexto verificado do incêndio das condições não confirmadas da parcela.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aluno identifica os elementos que as imagens RGB permitem e não permitem sustentar.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aluno planeia uma rota segura e responde corretamente às condicionantes relacionadas com incêndios, terreno, condições meteorológicas e emergências.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aluno associa as observações no terreno às classes cartografadas e documenta as áreas incertas.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aluno produz um mapa claro e rastreável de coberto visível e de indicadores de erosão.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aluno reflete criticamente sobre as limitações e propõe um levantamento de repetição comparável.</w:t>
      </w:r>
    </w:p>
    <w:p w:rsidR="00000000" w:rsidDel="00000000" w:rsidP="00000000" w:rsidRDefault="00000000" w:rsidRPr="00000000" w14:paraId="000000A9">
      <w:pPr>
        <w:pStyle w:val="Heading1"/>
        <w:keepNext w:val="1"/>
        <w:keepLines w:val="1"/>
        <w:pageBreakBefore w:val="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v0rka7prqkp7" w:id="24"/>
      <w:bookmarkEnd w:id="24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Materiais didáticos</w:t>
      </w:r>
    </w:p>
    <w:tbl>
      <w:tblPr>
        <w:tblStyle w:val="Table1"/>
        <w:tblW w:w="850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4252"/>
        <w:gridCol w:w="4252"/>
        <w:tblGridChange w:id="0">
          <w:tblGrid>
            <w:gridCol w:w="4252"/>
            <w:gridCol w:w="425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widowControl w:val="0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Recurso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widowControl w:val="0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Ligação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Polícia Judiciária – Incêndio florestal em Talhadas, Sever do Vouga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rPr>
                <w:rFonts w:ascii="Arial Narrow" w:cs="Arial Narrow" w:eastAsia="Arial Narrow" w:hAnsi="Arial Narrow"/>
              </w:rPr>
            </w:pPr>
            <w:hyperlink r:id="rId14">
              <w:r w:rsidDel="00000000" w:rsidR="00000000" w:rsidRPr="00000000">
                <w:rPr>
                  <w:rFonts w:ascii="Arial Narrow" w:cs="Arial Narrow" w:eastAsia="Arial Narrow" w:hAnsi="Arial Narrow"/>
                  <w:color w:val="1155cc"/>
                  <w:u w:val="single"/>
                  <w:rtl w:val="0"/>
                </w:rPr>
                <w:t xml:space="preserve">https://www.policiajudiciaria.pt/detencao-por-crimes-de-incendio-florestal-em-sever-do-vouga/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Copernicus EMS – Boletim Informativo 174: Incêndios florestais em Portugal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rPr>
                <w:rFonts w:ascii="Arial Narrow" w:cs="Arial Narrow" w:eastAsia="Arial Narrow" w:hAnsi="Arial Narrow"/>
              </w:rPr>
            </w:pPr>
            <w:hyperlink r:id="rId15">
              <w:r w:rsidDel="00000000" w:rsidR="00000000" w:rsidRPr="00000000">
                <w:rPr>
                  <w:rFonts w:ascii="Arial Narrow" w:cs="Arial Narrow" w:eastAsia="Arial Narrow" w:hAnsi="Arial Narrow"/>
                  <w:color w:val="1155cc"/>
                  <w:u w:val="single"/>
                  <w:rtl w:val="0"/>
                </w:rPr>
                <w:t xml:space="preserve">https://mapping.emergency.copernicus.eu/news/information-bulletin-174-copernicus-emergency-management-service-monitors-wildfires-in-portugal/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EFFIS – Sistema Europeu de Informação sobre Incêndios Florestais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rPr>
                <w:rFonts w:ascii="Arial Narrow" w:cs="Arial Narrow" w:eastAsia="Arial Narrow" w:hAnsi="Arial Narrow"/>
              </w:rPr>
            </w:pPr>
            <w:hyperlink r:id="rId16">
              <w:r w:rsidDel="00000000" w:rsidR="00000000" w:rsidRPr="00000000">
                <w:rPr>
                  <w:rFonts w:ascii="Arial Narrow" w:cs="Arial Narrow" w:eastAsia="Arial Narrow" w:hAnsi="Arial Narrow"/>
                  <w:color w:val="1155cc"/>
                  <w:u w:val="single"/>
                  <w:rtl w:val="0"/>
                </w:rPr>
                <w:t xml:space="preserve">https://forest-fire.emergency.copernicus.eu/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Copernicus Browser – Imagens Sentinel-2 antes/depois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0"/>
              <w:rPr>
                <w:rFonts w:ascii="Arial Narrow" w:cs="Arial Narrow" w:eastAsia="Arial Narrow" w:hAnsi="Arial Narrow"/>
              </w:rPr>
            </w:pPr>
            <w:hyperlink r:id="rId17">
              <w:r w:rsidDel="00000000" w:rsidR="00000000" w:rsidRPr="00000000">
                <w:rPr>
                  <w:rFonts w:ascii="Arial Narrow" w:cs="Arial Narrow" w:eastAsia="Arial Narrow" w:hAnsi="Arial Narrow"/>
                  <w:color w:val="1155cc"/>
                  <w:u w:val="single"/>
                  <w:rtl w:val="0"/>
                </w:rPr>
                <w:t xml:space="preserve">https://browser.dataspace.copernicus.eu/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IPMA – Perigo de incêndio rural no continente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widowControl w:val="0"/>
              <w:rPr>
                <w:rFonts w:ascii="Arial Narrow" w:cs="Arial Narrow" w:eastAsia="Arial Narrow" w:hAnsi="Arial Narrow"/>
              </w:rPr>
            </w:pPr>
            <w:hyperlink r:id="rId18">
              <w:r w:rsidDel="00000000" w:rsidR="00000000" w:rsidRPr="00000000">
                <w:rPr>
                  <w:rFonts w:ascii="Arial Narrow" w:cs="Arial Narrow" w:eastAsia="Arial Narrow" w:hAnsi="Arial Narrow"/>
                  <w:color w:val="1155cc"/>
                  <w:u w:val="single"/>
                  <w:rtl w:val="0"/>
                </w:rPr>
                <w:t xml:space="preserve">https://www.ipma.pt/en/riscoincendio/rcm.pt/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6">
      <w:pPr>
        <w:pStyle w:val="Heading1"/>
        <w:keepNext w:val="1"/>
        <w:keepLines w:val="1"/>
        <w:pageBreakBefore w:val="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dag7ulipp6fm" w:id="25"/>
      <w:bookmarkEnd w:id="25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Recursos externos</w:t>
      </w:r>
    </w:p>
    <w:tbl>
      <w:tblPr>
        <w:tblStyle w:val="Table2"/>
        <w:tblW w:w="8504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252"/>
        <w:gridCol w:w="4252"/>
        <w:tblGridChange w:id="0">
          <w:tblGrid>
            <w:gridCol w:w="4252"/>
            <w:gridCol w:w="4252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Recurso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Ligação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Incêndio florestal em Portugal, setembro de 2024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hyperlink r:id="rId19">
              <w:r w:rsidDel="00000000" w:rsidR="00000000" w:rsidRPr="00000000">
                <w:rPr>
                  <w:rFonts w:ascii="Arial Narrow" w:cs="Arial Narrow" w:eastAsia="Arial Narrow" w:hAnsi="Arial Narrow"/>
                  <w:color w:val="0563c1"/>
                  <w:u w:val="single"/>
                  <w:rtl w:val="0"/>
                </w:rPr>
                <w:t xml:space="preserve">https://mapping.emergency.copernicus.eu/news/wildfire-in-portugal/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Detencao por crimes de incendio florestal em Sever do Vouga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hyperlink r:id="rId20">
              <w:r w:rsidDel="00000000" w:rsidR="00000000" w:rsidRPr="00000000">
                <w:rPr>
                  <w:rFonts w:ascii="Arial Narrow" w:cs="Arial Narrow" w:eastAsia="Arial Narrow" w:hAnsi="Arial Narrow"/>
                  <w:color w:val="0563c1"/>
                  <w:u w:val="single"/>
                  <w:rtl w:val="0"/>
                </w:rPr>
                <w:t xml:space="preserve">https://www.policiajudiciaria.pt/detencao-por-crimes-de-incendio-florestal-em-sever-do-vouga/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Especificações do DJI Mavic 3 Enterprise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hyperlink r:id="rId21">
              <w:r w:rsidDel="00000000" w:rsidR="00000000" w:rsidRPr="00000000">
                <w:rPr>
                  <w:rFonts w:ascii="Arial Narrow" w:cs="Arial Narrow" w:eastAsia="Arial Narrow" w:hAnsi="Arial Narrow"/>
                  <w:color w:val="0563c1"/>
                  <w:u w:val="single"/>
                  <w:rtl w:val="0"/>
                </w:rPr>
                <w:t xml:space="preserve">https://enterprise.dji.com/mavic-3-enterprise/specs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Mapa das zonas geográficas de UAS em Portugal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hyperlink r:id="rId22">
              <w:r w:rsidDel="00000000" w:rsidR="00000000" w:rsidRPr="00000000">
                <w:rPr>
                  <w:rFonts w:ascii="Arial Narrow" w:cs="Arial Narrow" w:eastAsia="Arial Narrow" w:hAnsi="Arial Narrow"/>
                  <w:color w:val="0563c1"/>
                  <w:u w:val="single"/>
                  <w:rtl w:val="0"/>
                </w:rPr>
                <w:t xml:space="preserve">https://dnt.anac.pt/mapa.html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Aeronaves não tripuladas (drones)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hyperlink r:id="rId23">
              <w:r w:rsidDel="00000000" w:rsidR="00000000" w:rsidRPr="00000000">
                <w:rPr>
                  <w:rFonts w:ascii="Arial Narrow" w:cs="Arial Narrow" w:eastAsia="Arial Narrow" w:hAnsi="Arial Narrow"/>
                  <w:color w:val="0563c1"/>
                  <w:u w:val="single"/>
                  <w:rtl w:val="0"/>
                </w:rPr>
                <w:t xml:space="preserve">https://www.aan.pt/subPagina-AAN-001.005.005-aeronaves-n-o-tripuladas-drones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3">
      <w:pPr>
        <w:pStyle w:val="Heading1"/>
        <w:keepNext w:val="1"/>
        <w:keepLines w:val="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f0o594iy9c40" w:id="26"/>
      <w:bookmarkEnd w:id="26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Referências</w:t>
      </w:r>
    </w:p>
    <w:p w:rsidR="00000000" w:rsidDel="00000000" w:rsidP="00000000" w:rsidRDefault="00000000" w:rsidRPr="00000000" w14:paraId="000000C4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Copernicus Emergency Management Service. Wildfire in Portugal, September 2024. https://mapping.emergency.copernicus.eu/news/wildfire-in-portugal/</w:t>
      </w:r>
    </w:p>
    <w:p w:rsidR="00000000" w:rsidDel="00000000" w:rsidP="00000000" w:rsidRDefault="00000000" w:rsidRPr="00000000" w14:paraId="000000C5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Policia Judiciaria. Detencao por crimes de incendio florestal em Sever do Vouga. https://www.policiajudiciaria.pt/detencao-por-crimes-de-incendio-florestal-em-sever-do-vouga/</w:t>
      </w:r>
    </w:p>
    <w:p w:rsidR="00000000" w:rsidDel="00000000" w:rsidP="00000000" w:rsidRDefault="00000000" w:rsidRPr="00000000" w14:paraId="000000C6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OpenStreetMap contributors. OpenStreetMap Fragua locality, node 1750703110. https://www.openstreetmap.org/node/1750703110</w:t>
      </w:r>
    </w:p>
    <w:p w:rsidR="00000000" w:rsidDel="00000000" w:rsidP="00000000" w:rsidRDefault="00000000" w:rsidRPr="00000000" w14:paraId="000000C7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DJI. DJI Mavic 3 Enterprise specifications. https://enterprise.dji.com/mavic-3-enterprise/specs</w:t>
      </w:r>
    </w:p>
    <w:p w:rsidR="00000000" w:rsidDel="00000000" w:rsidP="00000000" w:rsidRDefault="00000000" w:rsidRPr="00000000" w14:paraId="000000C8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Applied Sciences (MDPI). Monitoring post-fire forest recovery using RGB UAV imagery. https://www.mdpi.com/2076-3417/11/12/5423</w:t>
      </w:r>
    </w:p>
    <w:p w:rsidR="00000000" w:rsidDel="00000000" w:rsidP="00000000" w:rsidRDefault="00000000" w:rsidRPr="00000000" w14:paraId="000000C9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Drones (MDPI). UAS-based wildfire mapping and fire severity estimation: methods and limitations. https://www.mdpi.com/2504-446X/3/2/43</w:t>
      </w:r>
    </w:p>
    <w:p w:rsidR="00000000" w:rsidDel="00000000" w:rsidP="00000000" w:rsidRDefault="00000000" w:rsidRPr="00000000" w14:paraId="000000CA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Autoridade Nacional da Aviacao Civil. Portugal UAS geographical-zone map. https://dnt.anac.pt/mapa.html</w:t>
      </w:r>
    </w:p>
    <w:p w:rsidR="00000000" w:rsidDel="00000000" w:rsidP="00000000" w:rsidRDefault="00000000" w:rsidRPr="00000000" w14:paraId="000000CB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Autoridade Aeronautica Nacional. Aeronaves nao tripuladas (drones). </w:t>
      </w:r>
    </w:p>
    <w:sectPr>
      <w:headerReference r:id="rId24" w:type="default"/>
      <w:type w:val="nextPage"/>
      <w:pgSz w:h="16838" w:w="11906" w:orient="portrait"/>
      <w:pgMar w:bottom="1701" w:top="1701" w:left="1701" w:right="1701" w:header="709" w:footer="70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Arial"/>
  <w:font w:name="Trebuchet MS"/>
  <w:font w:name="Courier New"/>
  <w:font w:name="Bebas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Bebas Neue">
    <w:embedRegular w:fontKey="{00000000-0000-0000-0000-000000000000}" r:id="rId5" w:subsetted="0"/>
  </w:font>
  <w:font w:name="Noto Sans Symbols">
    <w:embedRegular w:fontKey="{00000000-0000-0000-0000-000000000000}" r:id="rId6" w:subsetted="0"/>
    <w:embedBold w:fontKey="{00000000-0000-0000-0000-000000000000}" r:id="rId7" w:subsetted="0"/>
  </w:font>
  <w:font w:name="Source Sans Pro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Trebuchet MS" w:cs="Trebuchet MS" w:eastAsia="Trebuchet MS" w:hAnsi="Trebuchet MS"/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2000250</wp:posOffset>
              </wp:positionH>
              <wp:positionV relativeFrom="paragraph">
                <wp:posOffset>-303523</wp:posOffset>
              </wp:positionV>
              <wp:extent cx="4143375" cy="1463557"/>
              <wp:effectExtent b="0" l="0" r="0" t="0"/>
              <wp:wrapSquare wrapText="bothSides" distB="45720" distT="45720" distL="114300" distR="114300"/>
              <wp:docPr id="2085570498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302888" y="3077690"/>
                        <a:ext cx="40862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both"/>
                            <w:textDirection w:val="btLr"/>
                          </w:pPr>
                          <w:r w:rsidDel="00000000" w:rsidR="00000000" w:rsidRPr="00000000">
                            <w:rPr>
                              <w:rFonts w:ascii="Source Sans 3" w:cs="Source Sans 3" w:eastAsia="Source Sans 3" w:hAnsi="Source Sans 3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Este projeto foi financiado com o apoio da Comissão Europeia. Esta comunicação reflete apenas as opiniões do autor, não podendo a Comissão ser responsabilizada por qualquer utilização que possa ser feita das informações nela contidas.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2000250</wp:posOffset>
              </wp:positionH>
              <wp:positionV relativeFrom="paragraph">
                <wp:posOffset>-303523</wp:posOffset>
              </wp:positionV>
              <wp:extent cx="4143375" cy="1463557"/>
              <wp:effectExtent b="0" l="0" r="0" t="0"/>
              <wp:wrapSquare wrapText="bothSides" distB="45720" distT="45720" distL="114300" distR="114300"/>
              <wp:docPr id="2085570498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43375" cy="1463557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-371465</wp:posOffset>
          </wp:positionH>
          <wp:positionV relativeFrom="paragraph">
            <wp:posOffset>-284474</wp:posOffset>
          </wp:positionV>
          <wp:extent cx="2409825" cy="505542"/>
          <wp:effectExtent b="0" l="0" r="0" t="0"/>
          <wp:wrapNone/>
          <wp:docPr id="2085570499" name="image7.png"/>
          <a:graphic>
            <a:graphicData uri="http://schemas.openxmlformats.org/drawingml/2006/picture">
              <pic:pic>
                <pic:nvPicPr>
                  <pic:cNvPr id="0" name="image7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09825" cy="505542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Trebuchet MS" w:cs="Trebuchet MS" w:eastAsia="Trebuchet MS" w:hAnsi="Trebuchet MS"/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4696460</wp:posOffset>
          </wp:positionH>
          <wp:positionV relativeFrom="paragraph">
            <wp:posOffset>-126996</wp:posOffset>
          </wp:positionV>
          <wp:extent cx="1220962" cy="584911"/>
          <wp:effectExtent b="0" l="0" r="0" t="0"/>
          <wp:wrapNone/>
          <wp:docPr id="208557050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sz w:val="40"/>
        <w:szCs w:val="4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4648200</wp:posOffset>
          </wp:positionH>
          <wp:positionV relativeFrom="paragraph">
            <wp:posOffset>-229068</wp:posOffset>
          </wp:positionV>
          <wp:extent cx="1220962" cy="584911"/>
          <wp:effectExtent b="0" l="0" r="0" t="0"/>
          <wp:wrapNone/>
          <wp:docPr id="208557050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C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Trebuchet MS" w:cs="Trebuchet MS" w:eastAsia="Trebuchet MS" w:hAnsi="Trebuchet MS"/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sz w:val="40"/>
        <w:szCs w:val="40"/>
      </w:rPr>
    </w:pPr>
    <w:r w:rsidDel="00000000" w:rsidR="00000000" w:rsidRPr="00000000">
      <w:rPr>
        <w:sz w:val="40"/>
        <w:szCs w:val="4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2793365</wp:posOffset>
          </wp:positionH>
          <wp:positionV relativeFrom="paragraph">
            <wp:posOffset>-240661</wp:posOffset>
          </wp:positionV>
          <wp:extent cx="3213100" cy="683124"/>
          <wp:effectExtent b="0" l="0" r="0" t="0"/>
          <wp:wrapNone/>
          <wp:docPr id="2085570505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213100" cy="683124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D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Trebuchet MS" w:cs="Trebuchet MS" w:eastAsia="Trebuchet MS" w:hAnsi="Trebuchet MS"/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jc w:val="both"/>
    </w:pPr>
    <w:rPr>
      <w:rFonts w:ascii="Source Sans Pro" w:cs="Source Sans Pro" w:eastAsia="Source Sans Pro" w:hAnsi="Source Sans Pro"/>
      <w:color w:val="4d4d4d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  <w:jc w:val="both"/>
    </w:pPr>
    <w:rPr>
      <w:rFonts w:ascii="Source Sans Pro" w:cs="Source Sans Pro" w:eastAsia="Source Sans Pro" w:hAnsi="Source Sans Pro"/>
      <w:color w:val="4d4d4d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  <w:jc w:val="both"/>
    </w:pPr>
    <w:rPr>
      <w:rFonts w:ascii="Source Sans Pro" w:cs="Source Sans Pro" w:eastAsia="Source Sans Pro" w:hAnsi="Source Sans Pro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  <w:jc w:val="both"/>
    </w:pPr>
    <w:rPr>
      <w:rFonts w:ascii="Source Sans Pro" w:cs="Source Sans Pro" w:eastAsia="Source Sans Pro" w:hAnsi="Source Sans Pro"/>
      <w:color w:val="666666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  <w:jc w:val="both"/>
    </w:pPr>
    <w:rPr>
      <w:rFonts w:ascii="Source Sans Pro" w:cs="Source Sans Pro" w:eastAsia="Source Sans Pro" w:hAnsi="Source Sans Pro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  <w:jc w:val="both"/>
    </w:pPr>
    <w:rPr>
      <w:rFonts w:ascii="Source Sans Pro" w:cs="Source Sans Pro" w:eastAsia="Source Sans Pro" w:hAnsi="Source Sans Pro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120" w:lineRule="auto"/>
      <w:jc w:val="both"/>
    </w:pPr>
    <w:rPr>
      <w:rFonts w:ascii="Bebas Neue" w:cs="Bebas Neue" w:eastAsia="Bebas Neue" w:hAnsi="Bebas Neue"/>
      <w:color w:val="ff6600"/>
      <w:sz w:val="36"/>
      <w:szCs w:val="3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0" w:customStyle="1">
    <w:name w:val="Table Normal1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2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IS-Title3" w:customStyle="1">
    <w:name w:val="AI&amp;S - Title 3"/>
    <w:link w:val="AIS-Title3Car"/>
    <w:qFormat w:val="1"/>
    <w:rsid w:val="00007CFB"/>
    <w:rPr>
      <w:sz w:val="28"/>
    </w:rPr>
  </w:style>
  <w:style w:type="paragraph" w:styleId="TOC2">
    <w:name w:val="toc 2"/>
    <w:basedOn w:val="Normal"/>
    <w:next w:val="Normal"/>
    <w:autoRedefine w:val="1"/>
    <w:uiPriority w:val="39"/>
    <w:unhideWhenUsed w:val="1"/>
    <w:rsid w:val="00007CFB"/>
    <w:pPr>
      <w:spacing w:after="100" w:before="240"/>
      <w:ind w:left="240"/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character" w:styleId="SubttuloCarter" w:customStyle="1">
    <w:name w:val="Subtítulo Caráter"/>
    <w:basedOn w:val="DefaultParagraphFont"/>
    <w:uiPriority w:val="11"/>
    <w:rsid w:val="00007CFB"/>
    <w:rPr>
      <w:rFonts w:ascii="Bebas Neue" w:cs="Bebas Neue" w:eastAsia="Bebas Neue" w:hAnsi="Bebas Neue"/>
      <w:color w:val="7bad28"/>
      <w:sz w:val="32"/>
      <w:szCs w:val="32"/>
      <w:u w:val="single"/>
    </w:rPr>
  </w:style>
  <w:style w:type="character" w:styleId="AIS-Title3Car" w:customStyle="1">
    <w:name w:val="AI&amp;S - Title 3 Car"/>
    <w:basedOn w:val="SubttuloCarter"/>
    <w:link w:val="AIS-Title3"/>
    <w:rsid w:val="00007CFB"/>
    <w:rPr>
      <w:rFonts w:ascii="Bebas Neue" w:cs="Bebas Neue" w:eastAsia="Bebas Neue" w:hAnsi="Bebas Neue"/>
      <w:color w:val="7bad28"/>
      <w:sz w:val="28"/>
      <w:szCs w:val="32"/>
      <w:u w:val="single"/>
    </w:rPr>
  </w:style>
  <w:style w:type="paragraph" w:styleId="TOC1">
    <w:name w:val="toc 1"/>
    <w:basedOn w:val="Normal"/>
    <w:next w:val="Normal"/>
    <w:autoRedefine w:val="1"/>
    <w:uiPriority w:val="39"/>
    <w:unhideWhenUsed w:val="1"/>
    <w:rsid w:val="00007CFB"/>
    <w:pPr>
      <w:spacing w:after="100" w:before="240"/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character" w:styleId="Hyperlink">
    <w:name w:val="Hyperlink"/>
    <w:basedOn w:val="DefaultParagraphFont"/>
    <w:uiPriority w:val="99"/>
    <w:unhideWhenUsed w:val="1"/>
    <w:rsid w:val="00007CF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 w:val="1"/>
    <w:rsid w:val="00D24385"/>
    <w:pPr>
      <w:tabs>
        <w:tab w:val="center" w:pos="4252"/>
        <w:tab w:val="right" w:pos="8504"/>
      </w:tabs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character" w:styleId="HeaderChar" w:customStyle="1">
    <w:name w:val="Header Char"/>
    <w:basedOn w:val="DefaultParagraphFont"/>
    <w:link w:val="Header"/>
    <w:uiPriority w:val="99"/>
    <w:rsid w:val="00D24385"/>
  </w:style>
  <w:style w:type="paragraph" w:styleId="Footer">
    <w:name w:val="footer"/>
    <w:basedOn w:val="Normal"/>
    <w:link w:val="FooterChar"/>
    <w:uiPriority w:val="99"/>
    <w:unhideWhenUsed w:val="1"/>
    <w:rsid w:val="00D24385"/>
    <w:pPr>
      <w:tabs>
        <w:tab w:val="center" w:pos="4252"/>
        <w:tab w:val="right" w:pos="8504"/>
      </w:tabs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character" w:styleId="FooterChar" w:customStyle="1">
    <w:name w:val="Footer Char"/>
    <w:basedOn w:val="DefaultParagraphFont"/>
    <w:link w:val="Footer"/>
    <w:uiPriority w:val="99"/>
    <w:rsid w:val="00D24385"/>
  </w:style>
  <w:style w:type="character" w:styleId="PageNumber">
    <w:name w:val="page number"/>
    <w:basedOn w:val="DefaultParagraphFont"/>
    <w:uiPriority w:val="99"/>
    <w:unhideWhenUsed w:val="1"/>
    <w:rsid w:val="00D24385"/>
  </w:style>
  <w:style w:type="paragraph" w:styleId="Caption">
    <w:name w:val="caption"/>
    <w:aliases w:val="AI&amp;S - Figure description"/>
    <w:basedOn w:val="Normal"/>
    <w:next w:val="Normal"/>
    <w:uiPriority w:val="35"/>
    <w:unhideWhenUsed w:val="1"/>
    <w:qFormat w:val="1"/>
    <w:rsid w:val="00C10318"/>
    <w:pPr>
      <w:spacing w:after="200"/>
      <w:jc w:val="both"/>
    </w:pPr>
    <w:rPr>
      <w:rFonts w:ascii="Source Sans Pro" w:cs="Source Sans Pro" w:eastAsia="Source Sans Pro" w:hAnsi="Source Sans Pro"/>
      <w:i w:val="1"/>
      <w:iCs w:val="1"/>
      <w:color w:val="ff6600"/>
      <w:sz w:val="18"/>
      <w:szCs w:val="18"/>
      <w:lang w:val="en-GB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B46EDA"/>
    <w:rPr>
      <w:color w:val="605e5c"/>
      <w:shd w:color="auto" w:fill="e1dfdd" w:val="clear"/>
    </w:rPr>
  </w:style>
  <w:style w:type="table" w:styleId="TableGrid">
    <w:name w:val="Table Grid"/>
    <w:basedOn w:val="TableNormal"/>
    <w:uiPriority w:val="39"/>
    <w:rsid w:val="0035591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OC3">
    <w:name w:val="toc 3"/>
    <w:basedOn w:val="Normal"/>
    <w:next w:val="Normal"/>
    <w:autoRedefine w:val="1"/>
    <w:uiPriority w:val="39"/>
    <w:unhideWhenUsed w:val="1"/>
    <w:rsid w:val="00D80FEE"/>
    <w:pPr>
      <w:spacing w:after="100" w:before="240"/>
      <w:ind w:left="480"/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table" w:styleId="a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NormalWeb">
    <w:name w:val="Normal (Web)"/>
    <w:basedOn w:val="Normal"/>
    <w:uiPriority w:val="99"/>
    <w:unhideWhenUsed w:val="1"/>
    <w:rsid w:val="006848FF"/>
    <w:pPr>
      <w:spacing w:after="100" w:afterAutospacing="1" w:before="100" w:beforeAutospacing="1"/>
    </w:pPr>
  </w:style>
  <w:style w:type="character" w:styleId="Strong">
    <w:name w:val="Strong"/>
    <w:basedOn w:val="DefaultParagraphFont"/>
    <w:uiPriority w:val="22"/>
    <w:qFormat w:val="1"/>
    <w:rsid w:val="006848FF"/>
    <w:rPr>
      <w:b w:val="1"/>
      <w:bCs w:val="1"/>
    </w:rPr>
  </w:style>
  <w:style w:type="paragraph" w:styleId="ListParagraph">
    <w:name w:val="List Paragraph"/>
    <w:basedOn w:val="Normal"/>
    <w:uiPriority w:val="34"/>
    <w:qFormat w:val="1"/>
    <w:rsid w:val="00023A90"/>
    <w:pPr>
      <w:spacing w:after="240" w:before="240"/>
      <w:ind w:left="720"/>
      <w:contextualSpacing w:val="1"/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9F2DA8"/>
    <w:rPr>
      <w:color w:val="800080" w:themeColor="followedHyperlink"/>
      <w:u w:val="single"/>
    </w:rPr>
  </w:style>
  <w:style w:type="paragraph" w:styleId="cvgsua" w:customStyle="1">
    <w:name w:val="cvgsua"/>
    <w:basedOn w:val="Normal"/>
    <w:rsid w:val="0097382B"/>
    <w:pPr>
      <w:spacing w:after="100" w:afterAutospacing="1" w:before="100" w:beforeAutospacing="1"/>
    </w:pPr>
  </w:style>
  <w:style w:type="character" w:styleId="agcmg" w:customStyle="1">
    <w:name w:val="a_gcmg"/>
    <w:basedOn w:val="DefaultParagraphFont"/>
    <w:rsid w:val="0097382B"/>
  </w:style>
  <w:style w:type="character" w:styleId="apple-converted-space" w:customStyle="1">
    <w:name w:val="apple-converted-space"/>
    <w:basedOn w:val="DefaultParagraphFont"/>
    <w:rsid w:val="00C01D84"/>
  </w:style>
  <w:style w:type="character" w:styleId="Emphasis">
    <w:name w:val="Emphasis"/>
    <w:basedOn w:val="DefaultParagraphFont"/>
    <w:uiPriority w:val="20"/>
    <w:qFormat w:val="1"/>
    <w:rsid w:val="00C01D84"/>
    <w:rPr>
      <w:i w:val="1"/>
      <w:iCs w:val="1"/>
    </w:rPr>
  </w:style>
  <w:style w:type="character" w:styleId="Ttulo2Carter" w:customStyle="1">
    <w:name w:val="Título 2 Caráter"/>
    <w:basedOn w:val="DefaultParagraphFont"/>
    <w:uiPriority w:val="9"/>
    <w:rsid w:val="00A050B1"/>
    <w:rPr>
      <w:sz w:val="32"/>
      <w:szCs w:val="32"/>
    </w:rPr>
  </w:style>
  <w:style w:type="table" w:styleId="a2" w:customStyle="1">
    <w:basedOn w:val="TableNormal10"/>
    <w:tblPr>
      <w:tblStyleRowBandSize w:val="1"/>
      <w:tblStyleColBandSize w:val="1"/>
    </w:tblPr>
  </w:style>
  <w:style w:type="table" w:styleId="a3" w:customStyle="1">
    <w:basedOn w:val="TableNormal10"/>
    <w:tblPr>
      <w:tblStyleRowBandSize w:val="1"/>
      <w:tblStyleColBandSize w:val="1"/>
    </w:tblPr>
  </w:style>
  <w:style w:type="paragraph" w:styleId="TOCHeading">
    <w:name w:val="TOC Heading"/>
    <w:basedOn w:val="Heading1"/>
    <w:next w:val="Normal"/>
    <w:uiPriority w:val="39"/>
    <w:unhideWhenUsed w:val="1"/>
    <w:qFormat w:val="1"/>
    <w:rsid w:val="008C190B"/>
    <w:pPr>
      <w:spacing w:after="0" w:before="240" w:line="259" w:lineRule="auto"/>
      <w:jc w:val="left"/>
      <w:outlineLvl w:val="9"/>
    </w:pPr>
    <w:rPr>
      <w:rFonts w:asciiTheme="majorHAnsi" w:cstheme="majorBidi" w:eastAsiaTheme="majorEastAsia" w:hAnsiTheme="majorHAnsi"/>
      <w:color w:val="365f91" w:themeColor="accent1" w:themeShade="0000BF"/>
      <w:sz w:val="32"/>
      <w:szCs w:val="32"/>
      <w:lang w:eastAsia="en-US" w:val="en-US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240" w:before="240" w:lineRule="auto"/>
      <w:jc w:val="both"/>
    </w:pPr>
    <w:rPr>
      <w:rFonts w:ascii="Source Sans Pro" w:cs="Source Sans Pro" w:eastAsia="Source Sans Pro" w:hAnsi="Source Sans Pro"/>
      <w:color w:val="4d4d4d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www.policiajudiciaria.pt/detencao-por-crimes-de-incendio-florestal-em-sever-do-vouga/" TargetMode="External"/><Relationship Id="rId11" Type="http://schemas.openxmlformats.org/officeDocument/2006/relationships/header" Target="header2.xml"/><Relationship Id="rId22" Type="http://schemas.openxmlformats.org/officeDocument/2006/relationships/hyperlink" Target="https://dnt.anac.pt/mapa.html" TargetMode="External"/><Relationship Id="rId10" Type="http://schemas.openxmlformats.org/officeDocument/2006/relationships/image" Target="media/image2.png"/><Relationship Id="rId21" Type="http://schemas.openxmlformats.org/officeDocument/2006/relationships/hyperlink" Target="https://enterprise.dji.com/mavic-3-enterprise/specs" TargetMode="External"/><Relationship Id="rId13" Type="http://schemas.openxmlformats.org/officeDocument/2006/relationships/image" Target="media/image5.png"/><Relationship Id="rId24" Type="http://schemas.openxmlformats.org/officeDocument/2006/relationships/header" Target="header3.xml"/><Relationship Id="rId12" Type="http://schemas.openxmlformats.org/officeDocument/2006/relationships/image" Target="media/image6.jpg"/><Relationship Id="rId23" Type="http://schemas.openxmlformats.org/officeDocument/2006/relationships/hyperlink" Target="https://www.aan.pt/subPagina-AAN-001.005.005-aeronaves-n-o-tripuladas-drones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15" Type="http://schemas.openxmlformats.org/officeDocument/2006/relationships/hyperlink" Target="https://mapping.emergency.copernicus.eu/news/information-bulletin-174-copernicus-emergency-management-service-monitors-wildfires-in-portugal/" TargetMode="External"/><Relationship Id="rId14" Type="http://schemas.openxmlformats.org/officeDocument/2006/relationships/hyperlink" Target="https://www.policiajudiciaria.pt/detencao-por-crimes-de-incendio-florestal-em-sever-do-vouga/" TargetMode="External"/><Relationship Id="rId17" Type="http://schemas.openxmlformats.org/officeDocument/2006/relationships/hyperlink" Target="https://browser.dataspace.copernicus.eu/" TargetMode="External"/><Relationship Id="rId16" Type="http://schemas.openxmlformats.org/officeDocument/2006/relationships/hyperlink" Target="https://forest-fire.emergency.copernicus.eu/" TargetMode="External"/><Relationship Id="rId5" Type="http://schemas.openxmlformats.org/officeDocument/2006/relationships/styles" Target="styles.xml"/><Relationship Id="rId19" Type="http://schemas.openxmlformats.org/officeDocument/2006/relationships/hyperlink" Target="https://mapping.emergency.copernicus.eu/news/wildfire-in-portugal/" TargetMode="External"/><Relationship Id="rId6" Type="http://schemas.openxmlformats.org/officeDocument/2006/relationships/customXml" Target="../customXML/item1.xml"/><Relationship Id="rId18" Type="http://schemas.openxmlformats.org/officeDocument/2006/relationships/hyperlink" Target="https://www.ipma.pt/en/riscoincendio/rcm.pt/" TargetMode="External"/><Relationship Id="rId7" Type="http://schemas.openxmlformats.org/officeDocument/2006/relationships/image" Target="media/image4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BebasNeue-regular.ttf"/><Relationship Id="rId6" Type="http://schemas.openxmlformats.org/officeDocument/2006/relationships/font" Target="fonts/NotoSansSymbols-regular.ttf"/><Relationship Id="rId7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8.png"/><Relationship Id="rId2" Type="http://schemas.openxmlformats.org/officeDocument/2006/relationships/image" Target="media/image7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1V3lSQiNg6cAwW5Vsnn323DJ++Q==">CgMxLjAyCGguZ2pkZ3hzMg5oLnV0YjhvYzhoZWtkczIOaC4yenFrcjU4eHQ4NDQyDWgubm9zZGc3b2p0dTYyDmguOHM0YmMxeDE0OGtmMg5oLm90N294aGc2MnZwMjIOaC5jbnU4aWhyb3hnOWMyDmguZjJqMHlmNTJwbnRjMg5oLnUxbmI1eXdibDl1YzIOaC5kbzlkdGw1ZWM3bjEyDmgubWgyM3E0eWJnY29sMg5oLjRyZjF5ZzgydjgzOTIOaC42dGdzc2lxZHI5bnkyDmguNWkxOXFsZnB5a29oMg5oLjFjbWN3aTljamR1ZzIOaC4xNHRsazg2bWNqeWoyDmgucmg4aWdreWJ0N3Z2Mg5oLmtnMXppMWRldmg4YzIOaC40aDlsaHVsa2tzdWUyDmguZTZ5cGExZHU4czRjMg5oLm80N2txa2hqbXk2cjIOaC40amRua241eGd6OGsyDmguYnQ4dGdyZWlybHE5Mg5oLm01YnNxc29taGc0NDIOaC52MHJrYTdwcnFrcDcyDmguZGFnN3VsaXBwNmZtMg5oLmYwbzU5NGl5OWM0MDgAciExZC1wVExrZXh1d25KVVp1TUVZeEFRYkJqZ3VPeEszWE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2026-01-11T00:29:00Z</dcterms:created>
  <dc:creator>MIREN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0x0101003150497C62DE8647B6F9F77A9EE86931</vt:lpwstr>
  </property>
</Properties>
</file>