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0" name="image4.png"/>
            <a:graphic>
              <a:graphicData uri="http://schemas.openxmlformats.org/drawingml/2006/picture">
                <pic:pic>
                  <pic:nvPicPr>
                    <pic:cNvPr id="0" name="image4.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Visible Post-Wildfire Recovery and Erosion Indicators at Fragua, Talhadas</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b w:val="1"/>
          <w:bCs w:val="1"/>
          <w:highlight w:val="yellow"/>
        </w:rPr>
      </w:pPr>
      <w:r w:rsidDel="00000000" w:rsidR="00000000" w:rsidRPr="00000000">
        <w:rPr>
          <w:rFonts w:ascii="Arial Narrow" w:cs="Arial Narrow" w:eastAsia="Arial Narrow" w:hAnsi="Arial Narrow"/>
          <w:rtl w:val="0"/>
        </w:rPr>
        <w:t xml:space="preserve">Sucessos Criativos</w:t>
      </w:r>
      <w:r w:rsidDel="00000000" w:rsidR="00000000" w:rsidRPr="00000000">
        <w:rPr>
          <w:rtl w:val="0"/>
        </w:rPr>
      </w:r>
    </w:p>
    <w:p w:rsidR="00000000" w:rsidDel="00000000" w:rsidP="00000000" w:rsidRDefault="00000000" w:rsidRPr="00000000" w14:paraId="0000000E">
      <w:pPr>
        <w:spacing w:line="276" w:lineRule="auto"/>
        <w:jc w:val="center"/>
        <w:rPr>
          <w:b w:val="1"/>
          <w:bCs w:val="1"/>
          <w:highlight w:val="yellow"/>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0" distT="0" distL="0" distR="0">
            <wp:extent cx="2057687" cy="1076475"/>
            <wp:effectExtent b="0" l="0" r="0" t="0"/>
            <wp:docPr id="208557050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057687" cy="107647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ebas" w:cs="Bebas" w:eastAsia="Bebas" w:hAnsi="Bebas"/>
          <w:color w:val="c8102e"/>
          <w:sz w:val="36"/>
          <w:szCs w:val="36"/>
        </w:rPr>
      </w:pPr>
      <w:r w:rsidDel="00000000" w:rsidR="00000000" w:rsidRPr="00000000">
        <w:rPr>
          <w:rFonts w:ascii="Bebas" w:cs="Bebas" w:eastAsia="Bebas" w:hAnsi="Bebas"/>
          <w:color w:val="c8102e"/>
          <w:sz w:val="36"/>
          <w:szCs w:val="36"/>
          <w:rtl w:val="0"/>
        </w:rPr>
        <w:t xml:space="preserve">Table of Contents</w:t>
      </w:r>
    </w:p>
    <w:sdt>
      <w:sdtPr>
        <w:id w:val="-2139737203"/>
        <w:docPartObj>
          <w:docPartGallery w:val="Table of Contents"/>
          <w:docPartUnique w:val="1"/>
        </w:docPartObj>
      </w:sdtPr>
      <w:sdtContent>
        <w:p w:rsidR="00000000" w:rsidDel="00000000" w:rsidP="00000000" w:rsidRDefault="00000000" w:rsidRPr="00000000" w14:paraId="00000010">
          <w:pPr>
            <w:pStyle w:val="Heading1"/>
            <w:rPr>
              <w:rFonts w:ascii="Cambria" w:cs="Cambria" w:eastAsia="Cambria" w:hAnsi="Cambria"/>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tb8oc8hekds">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w:t>
            </w:r>
          </w:hyperlink>
          <w:hyperlink w:anchor="_heading=h.utb8oc8hekds">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_heading=h.utb8oc8hekds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zqkr58xt8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2zqkr58xt8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_heading=h.2zqkr58xt844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nosdg7ojtu6">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nosdg7ojtu6">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_heading=h.nosdg7ojtu6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8s4bc1x148k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8s4bc1x148kf">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_heading=h.8s4bc1x148kf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t7oxhg62vp2">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ot7oxhg62vp2">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_heading=h.ot7oxhg62vp2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nu8ihroxg9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cnu8ihroxg9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_heading=h.cnu8ihroxg9c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2j0yf52pnt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f2j0yf52pnt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_heading=h.f2j0yf52pntc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1nb5ywbl9u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u1nb5ywbl9u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_heading=h.u1nb5ywbl9uc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o9dtl5ec7n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do9dtl5ec7n1">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h23q4ybgcol">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mh23q4ybgcol">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rf1yg82v83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4rf1yg82v83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6tgssiqdr9n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6tgssiqdr9n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i19qlfpykoh">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5i19qlfpykoh">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cmcwi9cjdu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1cmcwi9cjdug">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4tlk86mcjy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14tlk86mcjyj">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rh8igkybt7vv">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rh8igkybt7vv">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kg1zi1devh8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kg1zi1devh8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_heading=h.kg1zi1devh8c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h9lhulkksu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4h9lhulkksu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_heading=h.4h9lhulkksue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Lesson/Project Outline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6ypa1du8s4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e6ypa1du8s4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47kqkhjmy6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o47kqkhjmy6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jdnkn5xgz8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4jdnkn5xgz8k">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t8tgreirlq9">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bt8tgreirlq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5bsqsomhg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m5bsqsomhg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_heading=h.m5bsqsomhg44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0rka7prqkp7">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v0rka7prqkp7">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_heading=h.v0rka7prqkp7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ag7ulipp6f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dag7ulipp6fm">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_heading=h.dag7ulipp6fm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0o594iy9c4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f0o594iy9c40">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_heading=h.f0o594iy9c40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E">
      <w:pPr>
        <w:tabs>
          <w:tab w:val="center" w:leader="none" w:pos="4252"/>
        </w:tabs>
        <w:rPr/>
      </w:pPr>
      <w:r w:rsidDel="00000000" w:rsidR="00000000" w:rsidRPr="00000000">
        <w:rPr>
          <w:rtl w:val="0"/>
        </w:rPr>
        <w:tab/>
      </w:r>
    </w:p>
    <w:p w:rsidR="00000000" w:rsidDel="00000000" w:rsidP="00000000" w:rsidRDefault="00000000" w:rsidRPr="00000000" w14:paraId="0000002F">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0">
      <w:pPr>
        <w:pStyle w:val="Heading1"/>
        <w:keepNext w:val="1"/>
        <w:keepLines w:val="1"/>
        <w:numPr>
          <w:ilvl w:val="0"/>
          <w:numId w:val="1"/>
        </w:numPr>
        <w:ind w:left="720" w:hanging="360"/>
        <w:rPr>
          <w:b w:val="1"/>
          <w:bCs w:val="1"/>
          <w:color w:val="c8102e"/>
          <w:sz w:val="36"/>
          <w:szCs w:val="36"/>
        </w:rPr>
      </w:pPr>
      <w:bookmarkStart w:colFirst="0" w:colLast="0" w:name="_heading=h.utb8oc8hekds" w:id="1"/>
      <w:bookmarkEnd w:id="1"/>
      <w:r w:rsidDel="00000000" w:rsidR="00000000" w:rsidRPr="00000000">
        <w:rPr>
          <w:b w:val="1"/>
          <w:bCs w:val="1"/>
          <w:color w:val="c8102e"/>
          <w:sz w:val="36"/>
          <w:szCs w:val="36"/>
          <w:rtl w:val="0"/>
        </w:rPr>
        <w:t xml:space="preserve">SHORT DESCRIPTION</w:t>
      </w:r>
    </w:p>
    <w:p w:rsidR="00000000" w:rsidDel="00000000" w:rsidP="00000000" w:rsidRDefault="00000000" w:rsidRPr="00000000" w14:paraId="0000003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Official sources document September 2024 wildfire activity in Sever do Vouga and a fire in the parish of Talhadas. This project plans an RGB survey of a candidate track-bounded parcel northwest of Fragua. The exact parcel, access and intersection with the documented burn area must be confirmed before fieldwork. Using the standard camera of a DJI Mavic 3 Enterprise, students map visible green cover, bare ground, standing dead vegetation and visible erosion indicators. These observations are surface proxies; they do not measure burn severity, soil condition or ecological recovery.</w:t>
      </w:r>
    </w:p>
    <w:p w:rsidR="00000000" w:rsidDel="00000000" w:rsidP="00000000" w:rsidRDefault="00000000" w:rsidRPr="00000000" w14:paraId="00000032">
      <w:pPr>
        <w:pStyle w:val="Heading1"/>
        <w:keepNext w:val="1"/>
        <w:keepLines w:val="1"/>
        <w:numPr>
          <w:ilvl w:val="0"/>
          <w:numId w:val="1"/>
        </w:numPr>
        <w:ind w:left="720" w:hanging="360"/>
        <w:rPr>
          <w:b w:val="1"/>
          <w:bCs w:val="1"/>
          <w:color w:val="c8102e"/>
        </w:rPr>
      </w:pPr>
      <w:bookmarkStart w:colFirst="0" w:colLast="0" w:name="_heading=h.2zqkr58xt844" w:id="2"/>
      <w:bookmarkEnd w:id="2"/>
      <w:r w:rsidDel="00000000" w:rsidR="00000000" w:rsidRPr="00000000">
        <w:rPr>
          <w:b w:val="1"/>
          <w:bCs w:val="1"/>
          <w:color w:val="c8102e"/>
          <w:rtl w:val="0"/>
        </w:rPr>
        <w:t xml:space="preserve">TARGET</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15</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16 X</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17 X</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18 X</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Over 18 X</w:t>
      </w:r>
    </w:p>
    <w:p w:rsidR="00000000" w:rsidDel="00000000" w:rsidP="00000000" w:rsidRDefault="00000000" w:rsidRPr="00000000" w14:paraId="00000038">
      <w:pPr>
        <w:pStyle w:val="Heading1"/>
        <w:keepNext w:val="1"/>
        <w:keepLines w:val="1"/>
        <w:numPr>
          <w:ilvl w:val="0"/>
          <w:numId w:val="1"/>
        </w:numPr>
        <w:ind w:left="720" w:hanging="360"/>
        <w:rPr>
          <w:b w:val="1"/>
          <w:bCs w:val="1"/>
          <w:color w:val="c8102e"/>
          <w:sz w:val="36"/>
          <w:szCs w:val="36"/>
        </w:rPr>
      </w:pPr>
      <w:bookmarkStart w:colFirst="0" w:colLast="0" w:name="_heading=h.nosdg7ojtu6" w:id="3"/>
      <w:bookmarkEnd w:id="3"/>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Agriculture</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Disaster Response X</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Constructions</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Water Management</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Protection X</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Other</w:t>
      </w:r>
    </w:p>
    <w:p w:rsidR="00000000" w:rsidDel="00000000" w:rsidP="00000000" w:rsidRDefault="00000000" w:rsidRPr="00000000" w14:paraId="0000003F">
      <w:pPr>
        <w:pStyle w:val="Heading1"/>
        <w:keepNext w:val="1"/>
        <w:keepLines w:val="1"/>
        <w:numPr>
          <w:ilvl w:val="0"/>
          <w:numId w:val="1"/>
        </w:numPr>
        <w:ind w:left="720" w:hanging="360"/>
        <w:rPr>
          <w:b w:val="1"/>
          <w:bCs w:val="1"/>
          <w:color w:val="c8102e"/>
          <w:sz w:val="36"/>
          <w:szCs w:val="36"/>
        </w:rPr>
      </w:pPr>
      <w:bookmarkStart w:colFirst="0" w:colLast="0" w:name="_heading=h.8s4bc1x148kf" w:id="4"/>
      <w:bookmarkEnd w:id="4"/>
      <w:r w:rsidDel="00000000" w:rsidR="00000000" w:rsidRPr="00000000">
        <w:rPr>
          <w:b w:val="1"/>
          <w:bCs w:val="1"/>
          <w:color w:val="c8102e"/>
          <w:sz w:val="36"/>
          <w:szCs w:val="36"/>
          <w:rtl w:val="0"/>
        </w:rPr>
        <w:t xml:space="preserve">TYPE</w:t>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Lesson Plan</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Project X</w:t>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Activity</w:t>
      </w:r>
    </w:p>
    <w:p w:rsidR="00000000" w:rsidDel="00000000" w:rsidP="00000000" w:rsidRDefault="00000000" w:rsidRPr="00000000" w14:paraId="00000043">
      <w:pPr>
        <w:pStyle w:val="Heading1"/>
        <w:keepNext w:val="1"/>
        <w:keepLines w:val="1"/>
        <w:numPr>
          <w:ilvl w:val="0"/>
          <w:numId w:val="1"/>
        </w:numPr>
        <w:ind w:left="720" w:hanging="360"/>
        <w:rPr>
          <w:b w:val="1"/>
          <w:bCs w:val="1"/>
          <w:color w:val="c8102e"/>
          <w:sz w:val="36"/>
          <w:szCs w:val="36"/>
        </w:rPr>
      </w:pPr>
      <w:bookmarkStart w:colFirst="0" w:colLast="0" w:name="_heading=h.ot7oxhg62vp2" w:id="5"/>
      <w:bookmarkEnd w:id="5"/>
      <w:r w:rsidDel="00000000" w:rsidR="00000000" w:rsidRPr="00000000">
        <w:rPr>
          <w:b w:val="1"/>
          <w:bCs w:val="1"/>
          <w:color w:val="c8102e"/>
          <w:sz w:val="36"/>
          <w:szCs w:val="36"/>
          <w:rtl w:val="0"/>
        </w:rPr>
        <w:t xml:space="preserve">DRONE USED</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Custom Drone</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Commercial drone (DJI) X</w:t>
      </w:r>
    </w:p>
    <w:p w:rsidR="00000000" w:rsidDel="00000000" w:rsidP="00000000" w:rsidRDefault="00000000" w:rsidRPr="00000000" w14:paraId="00000046">
      <w:pPr>
        <w:pStyle w:val="Heading1"/>
        <w:keepNext w:val="1"/>
        <w:keepLines w:val="1"/>
        <w:numPr>
          <w:ilvl w:val="0"/>
          <w:numId w:val="1"/>
        </w:numPr>
        <w:ind w:left="720" w:hanging="360"/>
        <w:rPr>
          <w:b w:val="1"/>
          <w:bCs w:val="1"/>
          <w:color w:val="c8102e"/>
          <w:sz w:val="36"/>
          <w:szCs w:val="36"/>
        </w:rPr>
      </w:pPr>
      <w:bookmarkStart w:colFirst="0" w:colLast="0" w:name="_heading=h.cnu8ihroxg9c" w:id="6"/>
      <w:bookmarkEnd w:id="6"/>
      <w:r w:rsidDel="00000000" w:rsidR="00000000" w:rsidRPr="00000000">
        <w:rPr>
          <w:b w:val="1"/>
          <w:bCs w:val="1"/>
          <w:color w:val="c8102e"/>
          <w:sz w:val="36"/>
          <w:szCs w:val="36"/>
          <w:rtl w:val="0"/>
        </w:rPr>
        <w:t xml:space="preserve">DURATION</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45-minute class</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60-minute class</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90-minute block</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45-minute classes</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60-minute classes</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Double session (2 × 60 minutes) optional project-based homework. X</w:t>
      </w:r>
    </w:p>
    <w:p w:rsidR="00000000" w:rsidDel="00000000" w:rsidP="00000000" w:rsidRDefault="00000000" w:rsidRPr="00000000" w14:paraId="0000004D">
      <w:pPr>
        <w:pStyle w:val="Heading1"/>
        <w:keepNext w:val="1"/>
        <w:keepLines w:val="1"/>
        <w:numPr>
          <w:ilvl w:val="0"/>
          <w:numId w:val="1"/>
        </w:numPr>
        <w:ind w:left="720" w:hanging="360"/>
        <w:rPr>
          <w:b w:val="1"/>
          <w:bCs w:val="1"/>
          <w:color w:val="c8102e"/>
          <w:sz w:val="36"/>
          <w:szCs w:val="36"/>
        </w:rPr>
      </w:pPr>
      <w:bookmarkStart w:colFirst="0" w:colLast="0" w:name="_heading=h.f2j0yf52pntc" w:id="7"/>
      <w:bookmarkEnd w:id="7"/>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4E">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O1: </w:t>
      </w:r>
      <w:r w:rsidDel="00000000" w:rsidR="00000000" w:rsidRPr="00000000">
        <w:rPr>
          <w:rFonts w:ascii="Arial Narrow" w:cs="Arial Narrow" w:eastAsia="Arial Narrow" w:hAnsi="Arial Narrow"/>
          <w:rtl w:val="0"/>
        </w:rPr>
        <w:t xml:space="preserve">Explain how wildfire can alter visible land cover and increase concern about exposed ground and erosion.</w:t>
      </w:r>
    </w:p>
    <w:p w:rsidR="00000000" w:rsidDel="00000000" w:rsidP="00000000" w:rsidRDefault="00000000" w:rsidRPr="00000000" w14:paraId="0000004F">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O2: </w:t>
      </w:r>
      <w:r w:rsidDel="00000000" w:rsidR="00000000" w:rsidRPr="00000000">
        <w:rPr>
          <w:rFonts w:ascii="Arial Narrow" w:cs="Arial Narrow" w:eastAsia="Arial Narrow" w:hAnsi="Arial Narrow"/>
          <w:rtl w:val="0"/>
        </w:rPr>
        <w:t xml:space="preserve">Distinguish visible RGB indicators from burn-severity, soil or ecological measurements that require other evidence.</w:t>
      </w:r>
    </w:p>
    <w:p w:rsidR="00000000" w:rsidDel="00000000" w:rsidP="00000000" w:rsidRDefault="00000000" w:rsidRPr="00000000" w14:paraId="00000050">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O3: </w:t>
      </w:r>
      <w:r w:rsidDel="00000000" w:rsidR="00000000" w:rsidRPr="00000000">
        <w:rPr>
          <w:rFonts w:ascii="Arial Narrow" w:cs="Arial Narrow" w:eastAsia="Arial Narrow" w:hAnsi="Arial Narrow"/>
          <w:rtl w:val="0"/>
        </w:rPr>
        <w:t xml:space="preserve">Interpret and plan a compact mapping route while accounting for terrain, trees, fire danger and emergency activity.</w:t>
      </w:r>
    </w:p>
    <w:p w:rsidR="00000000" w:rsidDel="00000000" w:rsidP="00000000" w:rsidRDefault="00000000" w:rsidRPr="00000000" w14:paraId="00000051">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O4: </w:t>
      </w:r>
      <w:r w:rsidDel="00000000" w:rsidR="00000000" w:rsidRPr="00000000">
        <w:rPr>
          <w:rFonts w:ascii="Arial Narrow" w:cs="Arial Narrow" w:eastAsia="Arial Narrow" w:hAnsi="Arial Narrow"/>
          <w:rtl w:val="0"/>
        </w:rPr>
        <w:t xml:space="preserve">Create a ground-checked visible-cover classification and map visible bare-ground, rill and stabilisation features where resolvable.</w:t>
      </w:r>
    </w:p>
    <w:p w:rsidR="00000000" w:rsidDel="00000000" w:rsidP="00000000" w:rsidRDefault="00000000" w:rsidRPr="00000000" w14:paraId="00000052">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O5: </w:t>
      </w:r>
      <w:r w:rsidDel="00000000" w:rsidR="00000000" w:rsidRPr="00000000">
        <w:rPr>
          <w:rFonts w:ascii="Arial Narrow" w:cs="Arial Narrow" w:eastAsia="Arial Narrow" w:hAnsi="Arial Narrow"/>
          <w:rtl w:val="0"/>
        </w:rPr>
        <w:t xml:space="preserve">Evaluate uncertainty and design a comparable repeat-survey protocol.</w:t>
      </w:r>
    </w:p>
    <w:p w:rsidR="00000000" w:rsidDel="00000000" w:rsidP="00000000" w:rsidRDefault="00000000" w:rsidRPr="00000000" w14:paraId="00000053">
      <w:pPr>
        <w:pStyle w:val="Heading1"/>
        <w:keepNext w:val="1"/>
        <w:keepLines w:val="1"/>
        <w:numPr>
          <w:ilvl w:val="0"/>
          <w:numId w:val="1"/>
        </w:numPr>
        <w:ind w:left="720" w:hanging="360"/>
        <w:rPr>
          <w:b w:val="1"/>
          <w:bCs w:val="1"/>
          <w:color w:val="c8102e"/>
          <w:sz w:val="36"/>
          <w:szCs w:val="36"/>
        </w:rPr>
      </w:pPr>
      <w:bookmarkStart w:colFirst="0" w:colLast="0" w:name="_heading=h.u1nb5ywbl9uc" w:id="8"/>
      <w:bookmarkEnd w:id="8"/>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o9dtl5ec7n1" w:id="9"/>
      <w:bookmarkEnd w:id="9"/>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Literacy competence (understanding and producing written/oral texts) X</w:t>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Communication in professional contexts X</w:t>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Multilingual competence</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mh23q4ybgcol" w:id="10"/>
      <w:bookmarkEnd w:id="10"/>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Mathematical competence X</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Scientific, technological and engineering competence (STEM) X</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Numeracy applied to work tasks X</w:t>
      </w:r>
    </w:p>
    <w:p w:rsidR="00000000" w:rsidDel="00000000" w:rsidP="00000000" w:rsidRDefault="00000000" w:rsidRPr="00000000" w14:paraId="0000005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Interpretation of technical information (manuals, diagrams, standards) X</w:t>
      </w:r>
    </w:p>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Professional/technical skills X</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Execution of practical tasks X</w:t>
      </w:r>
    </w:p>
    <w:p w:rsidR="00000000" w:rsidDel="00000000" w:rsidP="00000000" w:rsidRDefault="00000000" w:rsidRPr="00000000" w14:paraId="0000005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4rf1yg82v839" w:id="11"/>
      <w:bookmarkEnd w:id="11"/>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Digital competence (general digital literacy) X</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digital tools in workplace settings X</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6tgssiqdr9ny" w:id="12"/>
      <w:bookmarkEnd w:id="12"/>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Personal, social and learning-to-learn competence X</w:t>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Teamwork and collaboration X</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Autonomy and responsibility X</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Work ethics and professional behaviour X</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Adaptability and flexibility X</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Cooperation with supervisors and colleagues</w:t>
      </w:r>
    </w:p>
    <w:p w:rsidR="00000000" w:rsidDel="00000000" w:rsidP="00000000" w:rsidRDefault="00000000" w:rsidRPr="00000000" w14:paraId="0000006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i19qlfpykoh" w:id="13"/>
      <w:bookmarkEnd w:id="13"/>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Application of health and safety standards (OHS/SST) X</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Quality procedures and workplace norms X</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and sustainability awareness X</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cmcwi9cjdug" w:id="14"/>
      <w:bookmarkEnd w:id="14"/>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Citizenship competence X</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Cultural awareness and expression competence</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4tlk86mcjyj" w:id="15"/>
      <w:bookmarkEnd w:id="15"/>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Problem-solving and critical thinking X</w:t>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Entrepreneurship competence</w:t>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Initiative and creativity X</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Decision-making in real work situations X</w:t>
      </w:r>
    </w:p>
    <w:p w:rsidR="00000000" w:rsidDel="00000000" w:rsidP="00000000" w:rsidRDefault="00000000" w:rsidRPr="00000000" w14:paraId="00000075">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rh8igkybt7vv" w:id="16"/>
      <w:bookmarkEnd w:id="16"/>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Integration into workplace routines</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Following professional instructions and procedures X</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tools, equipment and technology X</w:t>
      </w:r>
    </w:p>
    <w:p w:rsidR="00000000" w:rsidDel="00000000" w:rsidP="00000000" w:rsidRDefault="00000000" w:rsidRPr="00000000" w14:paraId="0000007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A">
      <w:pPr>
        <w:pStyle w:val="Heading1"/>
        <w:keepNext w:val="1"/>
        <w:keepLines w:val="1"/>
        <w:numPr>
          <w:ilvl w:val="0"/>
          <w:numId w:val="1"/>
        </w:numPr>
        <w:ind w:left="720" w:hanging="360"/>
        <w:rPr>
          <w:b w:val="1"/>
          <w:bCs w:val="1"/>
          <w:color w:val="c8102e"/>
          <w:sz w:val="36"/>
          <w:szCs w:val="36"/>
        </w:rPr>
      </w:pPr>
      <w:bookmarkStart w:colFirst="0" w:colLast="0" w:name="_heading=h.kg1zi1devh8c" w:id="17"/>
      <w:bookmarkEnd w:id="17"/>
      <w:r w:rsidDel="00000000" w:rsidR="00000000" w:rsidRPr="00000000">
        <w:rPr>
          <w:b w:val="1"/>
          <w:bCs w:val="1"/>
          <w:color w:val="c8102e"/>
          <w:sz w:val="36"/>
          <w:szCs w:val="36"/>
          <w:rtl w:val="0"/>
        </w:rPr>
        <w:t xml:space="preserve">Prior Knowledge / Prerequisites</w:t>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understanding of wildfire effects and surface erosion.</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RGB image interpretation and map literacy.</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Introductory GIS/file-management skills.</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Drone-safety awareness, including visual line of sight and cancellation during emergency or high-fire-risk conditions.</w:t>
      </w:r>
    </w:p>
    <w:p w:rsidR="00000000" w:rsidDel="00000000" w:rsidP="00000000" w:rsidRDefault="00000000" w:rsidRPr="00000000" w14:paraId="0000007F">
      <w:pPr>
        <w:pStyle w:val="Heading1"/>
        <w:keepNext w:val="1"/>
        <w:keepLines w:val="1"/>
        <w:numPr>
          <w:ilvl w:val="0"/>
          <w:numId w:val="1"/>
        </w:numPr>
        <w:ind w:left="720" w:hanging="360"/>
        <w:rPr>
          <w:b w:val="1"/>
          <w:bCs w:val="1"/>
          <w:color w:val="c8102e"/>
          <w:sz w:val="36"/>
          <w:szCs w:val="36"/>
        </w:rPr>
      </w:pPr>
      <w:bookmarkStart w:colFirst="0" w:colLast="0" w:name="_heading=h.4h9lhulkksue" w:id="18"/>
      <w:bookmarkEnd w:id="18"/>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0">
      <w:pPr>
        <w:pStyle w:val="Heading2"/>
        <w:keepNext w:val="1"/>
        <w:keepLines w:val="1"/>
        <w:spacing w:after="0" w:before="0" w:lineRule="auto"/>
        <w:rPr>
          <w:color w:val="c8102e"/>
          <w:sz w:val="28"/>
          <w:szCs w:val="28"/>
        </w:rPr>
      </w:pPr>
      <w:bookmarkStart w:colFirst="0" w:colLast="0" w:name="_heading=h.e6ypa1du8s4c" w:id="19"/>
      <w:bookmarkEnd w:id="19"/>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Use the regional photograph to locate Sever do Vouga and explain that it provides landscape context, not evidence of the candidate parcel's current condition.</w:t>
      </w:r>
    </w:p>
    <w:p w:rsidR="00000000" w:rsidDel="00000000" w:rsidP="00000000" w:rsidRDefault="00000000" w:rsidRPr="00000000" w14:paraId="00000082">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4053078"/>
            <wp:effectExtent b="0" l="0" r="0" t="0"/>
            <wp:docPr descr="Real licensed regional photograph. It is not evidence of fire damage, recovery or conditions at the candidate parcel." id="2085570501" name="image6.jpg"/>
            <a:graphic>
              <a:graphicData uri="http://schemas.openxmlformats.org/drawingml/2006/picture">
                <pic:pic>
                  <pic:nvPicPr>
                    <pic:cNvPr descr="Real licensed regional photograph. It is not evidence of fire damage, recovery or conditions at the candidate parcel." id="0" name="image6.jpg"/>
                    <pic:cNvPicPr preferRelativeResize="0"/>
                  </pic:nvPicPr>
                  <pic:blipFill>
                    <a:blip r:embed="rId12"/>
                    <a:srcRect b="0" l="0" r="0" t="0"/>
                    <a:stretch>
                      <a:fillRect/>
                    </a:stretch>
                  </pic:blipFill>
                  <pic:spPr>
                    <a:xfrm>
                      <a:off x="0" y="0"/>
                      <a:ext cx="5404104" cy="4053078"/>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1"/>
          <w:iCs w:val="1"/>
          <w:smallCaps w:val="0"/>
          <w:strike w:val="0"/>
          <w:color w:val="000000"/>
          <w:sz w:val="18"/>
          <w:szCs w:val="18"/>
          <w:u w:val="none"/>
          <w:shd w:fill="auto" w:val="clear"/>
          <w:vertAlign w:val="baseline"/>
        </w:rPr>
      </w:pPr>
      <w:r w:rsidDel="00000000" w:rsidR="00000000" w:rsidRPr="00000000">
        <w:rPr>
          <w:rFonts w:ascii="Source Sans Pro" w:cs="Source Sans Pro" w:eastAsia="Source Sans Pro" w:hAnsi="Source Sans Pro"/>
          <w:b w:val="0"/>
          <w:bCs w:val="0"/>
          <w:i w:val="1"/>
          <w:iCs w:val="1"/>
          <w:smallCaps w:val="0"/>
          <w:strike w:val="0"/>
          <w:color w:val="000000"/>
          <w:sz w:val="18"/>
          <w:szCs w:val="18"/>
          <w:u w:val="none"/>
          <w:shd w:fill="auto" w:val="clear"/>
          <w:vertAlign w:val="baseline"/>
          <w:rtl w:val="0"/>
        </w:rPr>
        <w:t xml:space="preserve">Sever do Vouga regional landscape context. Dafema, CC BY-SA 3.0. </w:t>
      </w:r>
      <w:r w:rsidDel="00000000" w:rsidR="00000000" w:rsidRPr="00000000">
        <w:rPr>
          <w:rtl w:val="0"/>
        </w:rPr>
      </w:r>
    </w:p>
    <w:p w:rsidR="00000000" w:rsidDel="00000000" w:rsidP="00000000" w:rsidRDefault="00000000" w:rsidRPr="00000000" w14:paraId="0000008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Read the Copernicus and Polícia Judiciária summaries to establish the verified September 2024 regional and Talhadas fire context.</w:t>
      </w:r>
    </w:p>
    <w:p w:rsidR="00000000" w:rsidDel="00000000" w:rsidP="00000000" w:rsidRDefault="00000000" w:rsidRPr="00000000" w14:paraId="0000008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Sort example observations into directly visible features—green cover, bare ground, standing dead vegetation and rills—and claims that RGB images alone cannot establish.</w:t>
      </w:r>
    </w:p>
    <w:p w:rsidR="00000000" w:rsidDel="00000000" w:rsidP="00000000" w:rsidRDefault="00000000" w:rsidRPr="00000000" w14:paraId="0000008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Frame the guiding question: how can repeatable RGB mapping document visible post-fire landscape patterns without overstating ecological meaning?</w:t>
      </w:r>
    </w:p>
    <w:p w:rsidR="00000000" w:rsidDel="00000000" w:rsidP="00000000" w:rsidRDefault="00000000" w:rsidRPr="00000000" w14:paraId="00000087">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verified-context note and visible-versus-not-measurable classification chart.</w:t>
      </w:r>
    </w:p>
    <w:p w:rsidR="00000000" w:rsidDel="00000000" w:rsidP="00000000" w:rsidRDefault="00000000" w:rsidRPr="00000000" w14:paraId="00000089">
      <w:pPr>
        <w:pStyle w:val="Heading2"/>
        <w:keepNext w:val="1"/>
        <w:keepLines w:val="1"/>
        <w:spacing w:after="0" w:before="0" w:lineRule="auto"/>
        <w:rPr>
          <w:b w:val="1"/>
          <w:bCs w:val="1"/>
          <w:color w:val="c8102e"/>
          <w:sz w:val="28"/>
          <w:szCs w:val="28"/>
        </w:rPr>
      </w:pPr>
      <w:bookmarkStart w:colFirst="0" w:colLast="0" w:name="_heading=h.o47kqkhjmy6r" w:id="20"/>
      <w:bookmarkEnd w:id="20"/>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8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Examine the route map for the candidate parcel northwest of Fragua. The approximately 900 m grid is not a flight authorisation and has not been flown.</w:t>
      </w:r>
    </w:p>
    <w:p w:rsidR="00000000" w:rsidDel="00000000" w:rsidP="00000000" w:rsidRDefault="00000000" w:rsidRPr="00000000" w14:paraId="0000008B">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3474066"/>
            <wp:effectExtent b="0" l="0" r="0" t="0"/>
            <wp:docPr descr="Deterministic preview generated from the underlying GeoJSON proposal." id="2085570503" name="image5.png"/>
            <a:graphic>
              <a:graphicData uri="http://schemas.openxmlformats.org/drawingml/2006/picture">
                <pic:pic>
                  <pic:nvPicPr>
                    <pic:cNvPr descr="Deterministic preview generated from the underlying GeoJSON proposal." id="0" name="image5.png"/>
                    <pic:cNvPicPr preferRelativeResize="0"/>
                  </pic:nvPicPr>
                  <pic:blipFill>
                    <a:blip r:embed="rId13"/>
                    <a:srcRect b="0" l="0" r="0" t="0"/>
                    <a:stretch>
                      <a:fillRect/>
                    </a:stretch>
                  </pic:blipFill>
                  <pic:spPr>
                    <a:xfrm>
                      <a:off x="0" y="0"/>
                      <a:ext cx="5404104" cy="3474066"/>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Discuss the proposed 60 m AGL strategy with approximately 80% forward and 70% side overlap, noting that terrain and tree clearance must be confirmed on site.</w:t>
      </w:r>
    </w:p>
    <w:p w:rsidR="00000000" w:rsidDel="00000000" w:rsidP="00000000" w:rsidRDefault="00000000" w:rsidRPr="00000000" w14:paraId="0000008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Design ground-observation points that can check whether RGB classes represent green vegetation, bare ground, dead vegetation or another surface.</w:t>
      </w:r>
    </w:p>
    <w:p w:rsidR="00000000" w:rsidDel="00000000" w:rsidP="00000000" w:rsidRDefault="00000000" w:rsidRPr="00000000" w14:paraId="0000008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Identify hazards: steep or uneven ground, trees, track users, wind, smoke, active response, high rural-fire danger and wildlife.</w:t>
      </w:r>
    </w:p>
    <w:p w:rsidR="00000000" w:rsidDel="00000000" w:rsidP="00000000" w:rsidRDefault="00000000" w:rsidRPr="00000000" w14:paraId="0000008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Prepare a simple class legend and rule set that avoids assigning burn severity, soil chemistry or recovery status from colour alone.</w:t>
      </w:r>
    </w:p>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annotated route, ground-check plan and RGB class legend.</w:t>
      </w:r>
    </w:p>
    <w:p w:rsidR="00000000" w:rsidDel="00000000" w:rsidP="00000000" w:rsidRDefault="00000000" w:rsidRPr="00000000" w14:paraId="00000092">
      <w:pPr>
        <w:pStyle w:val="Heading2"/>
        <w:keepNext w:val="1"/>
        <w:keepLines w:val="1"/>
        <w:spacing w:after="0" w:before="0" w:lineRule="auto"/>
        <w:rPr>
          <w:b w:val="1"/>
          <w:bCs w:val="1"/>
          <w:color w:val="c8102e"/>
          <w:sz w:val="28"/>
          <w:szCs w:val="28"/>
        </w:rPr>
      </w:pPr>
      <w:bookmarkStart w:colFirst="0" w:colLast="0" w:name="_heading=h.4jdnkn5xgz8k" w:id="21"/>
      <w:bookmarkEnd w:id="21"/>
      <w:r w:rsidDel="00000000" w:rsidR="00000000" w:rsidRPr="00000000">
        <w:rPr>
          <w:b w:val="1"/>
          <w:bCs w:val="1"/>
          <w:color w:val="c8102e"/>
          <w:sz w:val="28"/>
          <w:szCs w:val="28"/>
          <w:rtl w:val="0"/>
        </w:rPr>
        <w:t xml:space="preserve">Phase 3 – Application (Hands-On Practice)</w:t>
      </w:r>
    </w:p>
    <w:p w:rsidR="00000000" w:rsidDel="00000000" w:rsidP="00000000" w:rsidRDefault="00000000" w:rsidRPr="00000000" w14:paraId="0000009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Before any field activity, confirm the parcel, land access, relation to the documented fire area and current operational permissions. Cancel during elevated fire danger, smoke or emergency response.</w:t>
      </w:r>
    </w:p>
    <w:p w:rsidR="00000000" w:rsidDel="00000000" w:rsidP="00000000" w:rsidRDefault="00000000" w:rsidRPr="00000000" w14:paraId="0000009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Assign pilot, observer, safety lead, ground-observation team and data manager roles. Inspect terrain, tree height, takeoff area, people and visibility.</w:t>
      </w:r>
    </w:p>
    <w:p w:rsidR="00000000" w:rsidDel="00000000" w:rsidP="00000000" w:rsidRDefault="00000000" w:rsidRPr="00000000" w14:paraId="0000009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all conditions are satisfied, acquire consistent nadir RGB photographs along the approved grid while maintaining visual line of sight and conservative terrain clearance.</w:t>
      </w:r>
    </w:p>
    <w:p w:rsidR="00000000" w:rsidDel="00000000" w:rsidP="00000000" w:rsidRDefault="00000000" w:rsidRPr="00000000" w14:paraId="0000009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Record ground photographs and class labels at agreed points without entering unsafe areas. Link every ground observation to its position and time.</w:t>
      </w:r>
    </w:p>
    <w:p w:rsidR="00000000" w:rsidDel="00000000" w:rsidP="00000000" w:rsidRDefault="00000000" w:rsidRPr="00000000" w14:paraId="0000009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Quality-check the images, then create an orthomosaic and digitise ground-checked visible-cover classes, bare-ground patches and clearly visible rills or erosion-control features.</w:t>
      </w:r>
    </w:p>
    <w:p w:rsidR="00000000" w:rsidDel="00000000" w:rsidP="00000000" w:rsidRDefault="00000000" w:rsidRPr="00000000" w14:paraId="0000009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Summarise area or frequency only for features that can be mapped reliably, and record obscured, shadowed or ambiguous zones as uncertain.</w:t>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orthomosaic if image quality permits, a ground-checked visible-cover layer and a visible erosion-indicator map.</w:t>
      </w:r>
    </w:p>
    <w:p w:rsidR="00000000" w:rsidDel="00000000" w:rsidP="00000000" w:rsidRDefault="00000000" w:rsidRPr="00000000" w14:paraId="0000009B">
      <w:pPr>
        <w:pStyle w:val="Heading2"/>
        <w:keepNext w:val="1"/>
        <w:keepLines w:val="1"/>
        <w:spacing w:after="0" w:before="0" w:lineRule="auto"/>
        <w:rPr>
          <w:b w:val="1"/>
          <w:bCs w:val="1"/>
          <w:color w:val="c8102e"/>
          <w:sz w:val="28"/>
          <w:szCs w:val="28"/>
        </w:rPr>
      </w:pPr>
      <w:bookmarkStart w:colFirst="0" w:colLast="0" w:name="_heading=h.bt8tgreirlq9" w:id="22"/>
      <w:bookmarkEnd w:id="22"/>
      <w:r w:rsidDel="00000000" w:rsidR="00000000" w:rsidRPr="00000000">
        <w:rPr>
          <w:b w:val="1"/>
          <w:bCs w:val="1"/>
          <w:color w:val="c8102e"/>
          <w:sz w:val="28"/>
          <w:szCs w:val="28"/>
          <w:rtl w:val="0"/>
        </w:rPr>
        <w:t xml:space="preserve">Phase 4 – Reflection &amp; Consolidation (Present &amp; Connect)</w:t>
      </w:r>
    </w:p>
    <w:p w:rsidR="00000000" w:rsidDel="00000000" w:rsidP="00000000" w:rsidRDefault="00000000" w:rsidRPr="00000000" w14:paraId="0000009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Teams present the visible-cover and erosion-indicator map together with the ground checks supporting each class.</w:t>
      </w:r>
    </w:p>
    <w:p w:rsidR="00000000" w:rsidDel="00000000" w:rsidP="00000000" w:rsidRDefault="00000000" w:rsidRPr="00000000" w14:paraId="0000009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Peer reviewers identify one valid observation, one uncertain interpretation and one claim the data cannot support.</w:t>
      </w:r>
    </w:p>
    <w:p w:rsidR="00000000" w:rsidDel="00000000" w:rsidP="00000000" w:rsidRDefault="00000000" w:rsidRPr="00000000" w14:paraId="0000009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Compare the value of broad aerial coverage with the detail supplied by ground observations.</w:t>
      </w:r>
    </w:p>
    <w:p w:rsidR="00000000" w:rsidDel="00000000" w:rsidP="00000000" w:rsidRDefault="00000000" w:rsidRPr="00000000" w14:paraId="0000009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Design a repeat survey using comparable season, illumination, altitude, class rules and ground checks.</w:t>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limitations-focused briefing and repeat-survey protocol.</w:t>
      </w:r>
    </w:p>
    <w:p w:rsidR="00000000" w:rsidDel="00000000" w:rsidP="00000000" w:rsidRDefault="00000000" w:rsidRPr="00000000" w14:paraId="000000A2">
      <w:pPr>
        <w:pStyle w:val="Heading1"/>
        <w:keepNext w:val="1"/>
        <w:keepLines w:val="1"/>
        <w:numPr>
          <w:ilvl w:val="0"/>
          <w:numId w:val="1"/>
        </w:numPr>
        <w:ind w:left="720" w:hanging="360"/>
        <w:rPr>
          <w:b w:val="1"/>
          <w:bCs w:val="1"/>
          <w:color w:val="c8102e"/>
          <w:sz w:val="36"/>
          <w:szCs w:val="36"/>
        </w:rPr>
      </w:pPr>
      <w:bookmarkStart w:colFirst="0" w:colLast="0" w:name="_heading=h.m5bsqsomhg44" w:id="23"/>
      <w:bookmarkEnd w:id="23"/>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distinguishes verified fire context from unconfirmed parcel conditions.</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identifies features that RGB imagery can and cannot support.</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plans a safe route and responds correctly to fire, terrain, weather and emergency constraints.</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links ground observations to mapped classes and documents uncertain areas.</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produces a clear, traceable visible-cover and erosion-indicator map.</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reflects critically on limitations and proposes a comparable repeat survey.</w:t>
      </w:r>
    </w:p>
    <w:p w:rsidR="00000000" w:rsidDel="00000000" w:rsidP="00000000" w:rsidRDefault="00000000" w:rsidRPr="00000000" w14:paraId="000000A9">
      <w:pPr>
        <w:pStyle w:val="Heading1"/>
        <w:keepNext w:val="1"/>
        <w:keepLines w:val="1"/>
        <w:pageBreakBefore w:val="1"/>
        <w:numPr>
          <w:ilvl w:val="0"/>
          <w:numId w:val="1"/>
        </w:numPr>
        <w:ind w:left="720" w:hanging="360"/>
        <w:rPr>
          <w:b w:val="1"/>
          <w:bCs w:val="1"/>
          <w:color w:val="c8102e"/>
          <w:sz w:val="36"/>
          <w:szCs w:val="36"/>
        </w:rPr>
      </w:pPr>
      <w:bookmarkStart w:colFirst="0" w:colLast="0" w:name="_heading=h.v0rka7prqkp7" w:id="24"/>
      <w:bookmarkEnd w:id="24"/>
      <w:r w:rsidDel="00000000" w:rsidR="00000000" w:rsidRPr="00000000">
        <w:rPr>
          <w:b w:val="1"/>
          <w:bCs w:val="1"/>
          <w:color w:val="c8102e"/>
          <w:sz w:val="36"/>
          <w:szCs w:val="36"/>
          <w:rtl w:val="0"/>
        </w:rPr>
        <w:t xml:space="preserve">Teaching Materials</w:t>
      </w:r>
    </w:p>
    <w:tbl>
      <w:tblPr>
        <w:tblStyle w:val="Table1"/>
        <w:tblW w:w="85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252"/>
        <w:gridCol w:w="4252"/>
        <w:tblGridChange w:id="0">
          <w:tblGrid>
            <w:gridCol w:w="4252"/>
            <w:gridCol w:w="42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A">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Polícia Judiciária – Forest Fire in Talhadas, Sever do Vouga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widowControl w:val="0"/>
              <w:rPr>
                <w:rFonts w:ascii="Arial Narrow" w:cs="Arial Narrow" w:eastAsia="Arial Narrow" w:hAnsi="Arial Narrow"/>
              </w:rPr>
            </w:pPr>
            <w:hyperlink r:id="rId14">
              <w:r w:rsidDel="00000000" w:rsidR="00000000" w:rsidRPr="00000000">
                <w:rPr>
                  <w:rFonts w:ascii="Arial Narrow" w:cs="Arial Narrow" w:eastAsia="Arial Narrow" w:hAnsi="Arial Narrow"/>
                  <w:color w:val="1155cc"/>
                  <w:u w:val="single"/>
                  <w:rtl w:val="0"/>
                </w:rPr>
                <w:t xml:space="preserve">https://www.policiajudiciaria.pt/detencao-por-crimes-de-incendio-florestal-em-sever-do-vouga/</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Copernicus EMS – Information Bulletin 174: Wildfires in Portugal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rPr>
                <w:rFonts w:ascii="Arial Narrow" w:cs="Arial Narrow" w:eastAsia="Arial Narrow" w:hAnsi="Arial Narrow"/>
              </w:rPr>
            </w:pPr>
            <w:hyperlink r:id="rId15">
              <w:r w:rsidDel="00000000" w:rsidR="00000000" w:rsidRPr="00000000">
                <w:rPr>
                  <w:rFonts w:ascii="Arial Narrow" w:cs="Arial Narrow" w:eastAsia="Arial Narrow" w:hAnsi="Arial Narrow"/>
                  <w:color w:val="1155cc"/>
                  <w:u w:val="single"/>
                  <w:rtl w:val="0"/>
                </w:rPr>
                <w:t xml:space="preserve">https://mapping.emergency.copernicus.eu/news/information-bulletin-174-copernicus-emergency-management-service-monitors-wildfires-in-portugal/</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EFFIS – European Forest Fire Information System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widowControl w:val="0"/>
              <w:rPr>
                <w:rFonts w:ascii="Arial Narrow" w:cs="Arial Narrow" w:eastAsia="Arial Narrow" w:hAnsi="Arial Narrow"/>
              </w:rPr>
            </w:pPr>
            <w:hyperlink r:id="rId16">
              <w:r w:rsidDel="00000000" w:rsidR="00000000" w:rsidRPr="00000000">
                <w:rPr>
                  <w:rFonts w:ascii="Arial Narrow" w:cs="Arial Narrow" w:eastAsia="Arial Narrow" w:hAnsi="Arial Narrow"/>
                  <w:color w:val="1155cc"/>
                  <w:u w:val="single"/>
                  <w:rtl w:val="0"/>
                </w:rPr>
                <w:t xml:space="preserve">https://forest-fire.emergency.copernicus.eu/</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Copernicus Browser – Sentinel-2 Before/After Imagery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widowControl w:val="0"/>
              <w:rPr>
                <w:rFonts w:ascii="Arial Narrow" w:cs="Arial Narrow" w:eastAsia="Arial Narrow" w:hAnsi="Arial Narrow"/>
              </w:rPr>
            </w:pPr>
            <w:hyperlink r:id="rId17">
              <w:r w:rsidDel="00000000" w:rsidR="00000000" w:rsidRPr="00000000">
                <w:rPr>
                  <w:rFonts w:ascii="Arial Narrow" w:cs="Arial Narrow" w:eastAsia="Arial Narrow" w:hAnsi="Arial Narrow"/>
                  <w:color w:val="1155cc"/>
                  <w:u w:val="single"/>
                  <w:rtl w:val="0"/>
                </w:rPr>
                <w:t xml:space="preserve">https://browser.dataspace.copernicus.eu/</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IPMA – Mainland Rural Fire Danger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widowControl w:val="0"/>
              <w:rPr>
                <w:rFonts w:ascii="Arial Narrow" w:cs="Arial Narrow" w:eastAsia="Arial Narrow" w:hAnsi="Arial Narrow"/>
              </w:rPr>
            </w:pPr>
            <w:hyperlink r:id="rId18">
              <w:r w:rsidDel="00000000" w:rsidR="00000000" w:rsidRPr="00000000">
                <w:rPr>
                  <w:rFonts w:ascii="Arial Narrow" w:cs="Arial Narrow" w:eastAsia="Arial Narrow" w:hAnsi="Arial Narrow"/>
                  <w:color w:val="1155cc"/>
                  <w:u w:val="single"/>
                  <w:rtl w:val="0"/>
                </w:rPr>
                <w:t xml:space="preserve">https://www.ipma.pt/en/riscoincendio/rcm.pt/</w:t>
              </w:r>
            </w:hyperlink>
            <w:r w:rsidDel="00000000" w:rsidR="00000000" w:rsidRPr="00000000">
              <w:rPr>
                <w:rtl w:val="0"/>
              </w:rPr>
            </w:r>
          </w:p>
        </w:tc>
      </w:tr>
    </w:tbl>
    <w:p w:rsidR="00000000" w:rsidDel="00000000" w:rsidP="00000000" w:rsidRDefault="00000000" w:rsidRPr="00000000" w14:paraId="000000B6">
      <w:pPr>
        <w:pStyle w:val="Heading1"/>
        <w:keepNext w:val="1"/>
        <w:keepLines w:val="1"/>
        <w:pageBreakBefore w:val="1"/>
        <w:numPr>
          <w:ilvl w:val="0"/>
          <w:numId w:val="1"/>
        </w:numPr>
        <w:ind w:left="720" w:hanging="360"/>
        <w:rPr>
          <w:b w:val="1"/>
          <w:bCs w:val="1"/>
          <w:color w:val="c8102e"/>
          <w:sz w:val="36"/>
          <w:szCs w:val="36"/>
        </w:rPr>
      </w:pPr>
      <w:bookmarkStart w:colFirst="0" w:colLast="0" w:name="_heading=h.dag7ulipp6fm" w:id="25"/>
      <w:bookmarkEnd w:id="25"/>
      <w:r w:rsidDel="00000000" w:rsidR="00000000" w:rsidRPr="00000000">
        <w:rPr>
          <w:b w:val="1"/>
          <w:bCs w:val="1"/>
          <w:color w:val="c8102e"/>
          <w:sz w:val="36"/>
          <w:szCs w:val="36"/>
          <w:rtl w:val="0"/>
        </w:rPr>
        <w:t xml:space="preserve">External Resources</w:t>
      </w:r>
    </w:p>
    <w:tbl>
      <w:tblPr>
        <w:tblStyle w:val="Table2"/>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Wildfire in Portugal, September 2024</w:t>
            </w:r>
          </w:p>
        </w:tc>
        <w:tc>
          <w:tcP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19">
              <w:r w:rsidDel="00000000" w:rsidR="00000000" w:rsidRPr="00000000">
                <w:rPr>
                  <w:rFonts w:ascii="Arial Narrow" w:cs="Arial Narrow" w:eastAsia="Arial Narrow" w:hAnsi="Arial Narrow"/>
                  <w:color w:val="0563c1"/>
                  <w:u w:val="single"/>
                  <w:rtl w:val="0"/>
                </w:rPr>
                <w:t xml:space="preserve">https://mapping.emergency.copernicus.eu/news/wildfire-in-portugal/</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Detencao por crimes de incendio florestal em Sever do Vouga</w:t>
            </w:r>
          </w:p>
        </w:tc>
        <w:tc>
          <w:tcP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0">
              <w:r w:rsidDel="00000000" w:rsidR="00000000" w:rsidRPr="00000000">
                <w:rPr>
                  <w:rFonts w:ascii="Arial Narrow" w:cs="Arial Narrow" w:eastAsia="Arial Narrow" w:hAnsi="Arial Narrow"/>
                  <w:color w:val="0563c1"/>
                  <w:u w:val="single"/>
                  <w:rtl w:val="0"/>
                </w:rPr>
                <w:t xml:space="preserve">https://www.policiajudiciaria.pt/detencao-por-crimes-de-incendio-florestal-em-sever-do-vouga/</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Mavic 3 Enterprise specifications</w:t>
            </w:r>
          </w:p>
        </w:tc>
        <w:tc>
          <w:tcP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1">
              <w:r w:rsidDel="00000000" w:rsidR="00000000" w:rsidRPr="00000000">
                <w:rPr>
                  <w:rFonts w:ascii="Arial Narrow" w:cs="Arial Narrow" w:eastAsia="Arial Narrow" w:hAnsi="Arial Narrow"/>
                  <w:color w:val="0563c1"/>
                  <w:u w:val="single"/>
                  <w:rtl w:val="0"/>
                </w:rPr>
                <w:t xml:space="preserve">https://enterprise.dji.com/mavic-3-enterprise/specs</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Portugal UAS geographical-zone map</w:t>
            </w:r>
          </w:p>
        </w:tc>
        <w:tc>
          <w:tcP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2">
              <w:r w:rsidDel="00000000" w:rsidR="00000000" w:rsidRPr="00000000">
                <w:rPr>
                  <w:rFonts w:ascii="Arial Narrow" w:cs="Arial Narrow" w:eastAsia="Arial Narrow" w:hAnsi="Arial Narrow"/>
                  <w:color w:val="0563c1"/>
                  <w:u w:val="single"/>
                  <w:rtl w:val="0"/>
                </w:rPr>
                <w:t xml:space="preserve">https://dnt.anac.pt/mapa.html</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Aeronaves nao tripuladas (drones)</w:t>
            </w:r>
          </w:p>
        </w:tc>
        <w:tc>
          <w:tcP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3">
              <w:r w:rsidDel="00000000" w:rsidR="00000000" w:rsidRPr="00000000">
                <w:rPr>
                  <w:rFonts w:ascii="Arial Narrow" w:cs="Arial Narrow" w:eastAsia="Arial Narrow" w:hAnsi="Arial Narrow"/>
                  <w:color w:val="0563c1"/>
                  <w:u w:val="single"/>
                  <w:rtl w:val="0"/>
                </w:rPr>
                <w:t xml:space="preserve">https://www.aan.pt/subPagina-AAN-001.005.005-aeronaves-n-o-tripuladas-drones</w:t>
              </w:r>
            </w:hyperlink>
            <w:r w:rsidDel="00000000" w:rsidR="00000000" w:rsidRPr="00000000">
              <w:rPr>
                <w:rtl w:val="0"/>
              </w:rPr>
            </w:r>
          </w:p>
        </w:tc>
      </w:tr>
    </w:tbl>
    <w:p w:rsidR="00000000" w:rsidDel="00000000" w:rsidP="00000000" w:rsidRDefault="00000000" w:rsidRPr="00000000" w14:paraId="000000C3">
      <w:pPr>
        <w:pStyle w:val="Heading1"/>
        <w:keepNext w:val="1"/>
        <w:keepLines w:val="1"/>
        <w:numPr>
          <w:ilvl w:val="0"/>
          <w:numId w:val="1"/>
        </w:numPr>
        <w:ind w:left="720" w:hanging="360"/>
        <w:rPr>
          <w:b w:val="1"/>
          <w:bCs w:val="1"/>
          <w:color w:val="c8102e"/>
          <w:sz w:val="36"/>
          <w:szCs w:val="36"/>
        </w:rPr>
      </w:pPr>
      <w:bookmarkStart w:colFirst="0" w:colLast="0" w:name="_heading=h.f0o594iy9c40" w:id="26"/>
      <w:bookmarkEnd w:id="26"/>
      <w:r w:rsidDel="00000000" w:rsidR="00000000" w:rsidRPr="00000000">
        <w:rPr>
          <w:b w:val="1"/>
          <w:bCs w:val="1"/>
          <w:color w:val="c8102e"/>
          <w:sz w:val="36"/>
          <w:szCs w:val="36"/>
          <w:rtl w:val="0"/>
        </w:rPr>
        <w:t xml:space="preserve">References</w:t>
      </w:r>
    </w:p>
    <w:p w:rsidR="00000000" w:rsidDel="00000000" w:rsidP="00000000" w:rsidRDefault="00000000" w:rsidRPr="00000000" w14:paraId="000000C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Copernicus Emergency Management Service. Wildfire in Portugal, September 2024. https://mapping.emergency.copernicus.eu/news/wildfire-in-portugal/</w:t>
      </w:r>
    </w:p>
    <w:p w:rsidR="00000000" w:rsidDel="00000000" w:rsidP="00000000" w:rsidRDefault="00000000" w:rsidRPr="00000000" w14:paraId="000000C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Policia Judiciaria. Detencao por crimes de incendio florestal em Sever do Vouga. https://www.policiajudiciaria.pt/detencao-por-crimes-de-incendio-florestal-em-sever-do-vouga/</w:t>
      </w:r>
    </w:p>
    <w:p w:rsidR="00000000" w:rsidDel="00000000" w:rsidP="00000000" w:rsidRDefault="00000000" w:rsidRPr="00000000" w14:paraId="000000C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OpenStreetMap contributors. OpenStreetMap Fragua locality, node 1750703110. https://www.openstreetmap.org/node/1750703110</w:t>
      </w:r>
    </w:p>
    <w:p w:rsidR="00000000" w:rsidDel="00000000" w:rsidP="00000000" w:rsidRDefault="00000000" w:rsidRPr="00000000" w14:paraId="000000C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DJI Mavic 3 Enterprise specifications. https://enterprise.dji.com/mavic-3-enterprise/specs</w:t>
      </w:r>
    </w:p>
    <w:p w:rsidR="00000000" w:rsidDel="00000000" w:rsidP="00000000" w:rsidRDefault="00000000" w:rsidRPr="00000000" w14:paraId="000000C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Applied Sciences (MDPI). Monitoring post-fire forest recovery using RGB UAV imagery. https://www.mdpi.com/2076-3417/11/12/5423</w:t>
      </w:r>
    </w:p>
    <w:p w:rsidR="00000000" w:rsidDel="00000000" w:rsidP="00000000" w:rsidRDefault="00000000" w:rsidRPr="00000000" w14:paraId="000000C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Drones (MDPI). UAS-based wildfire mapping and fire severity estimation: methods and limitations. https://www.mdpi.com/2504-446X/3/2/43</w:t>
      </w:r>
    </w:p>
    <w:p w:rsidR="00000000" w:rsidDel="00000000" w:rsidP="00000000" w:rsidRDefault="00000000" w:rsidRPr="00000000" w14:paraId="000000C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Nacional da Aviacao Civil. Portugal UAS geographical-zone map. https://dnt.anac.pt/mapa.html</w:t>
      </w:r>
    </w:p>
    <w:p w:rsidR="00000000" w:rsidDel="00000000" w:rsidP="00000000" w:rsidRDefault="00000000" w:rsidRPr="00000000" w14:paraId="000000C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Aeronautica Nacional. Aeronaves nao tripuladas (drones). </w:t>
      </w:r>
    </w:p>
    <w:sectPr>
      <w:headerReference r:id="rId24"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499"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
    <w:next w:val="Normal"/>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tblPr>
      <w:tblStyleRowBandSize w:val="1"/>
      <w:tblStyleColBandSize w:val="1"/>
    </w:tblPr>
  </w:style>
  <w:style w:type="table" w:styleId="a3" w:customStyle="1">
    <w:basedOn w:val="TableNormal10"/>
    <w:tblPr>
      <w:tblStyleRowBandSize w:val="1"/>
      <w:tblStyleColBandSize w:val="1"/>
    </w:tblPr>
  </w:style>
  <w:style w:type="paragraph" w:styleId="TOCHeading">
    <w:name w:val="TOC Heading"/>
    <w:basedOn w:val="Heading1"/>
    <w:next w:val="Normal"/>
    <w:uiPriority w:val="39"/>
    <w:unhideWhenUsed w:val="1"/>
    <w:qFormat w:val="1"/>
    <w:rsid w:val="008C190B"/>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eastAsia="en-US" w:val="en-U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policiajudiciaria.pt/detencao-por-crimes-de-incendio-florestal-em-sever-do-vouga/" TargetMode="External"/><Relationship Id="rId11" Type="http://schemas.openxmlformats.org/officeDocument/2006/relationships/header" Target="header2.xml"/><Relationship Id="rId22" Type="http://schemas.openxmlformats.org/officeDocument/2006/relationships/hyperlink" Target="https://dnt.anac.pt/mapa.html" TargetMode="External"/><Relationship Id="rId10" Type="http://schemas.openxmlformats.org/officeDocument/2006/relationships/image" Target="media/image2.png"/><Relationship Id="rId21" Type="http://schemas.openxmlformats.org/officeDocument/2006/relationships/hyperlink" Target="https://enterprise.dji.com/mavic-3-enterprise/specs" TargetMode="External"/><Relationship Id="rId13" Type="http://schemas.openxmlformats.org/officeDocument/2006/relationships/image" Target="media/image5.png"/><Relationship Id="rId24" Type="http://schemas.openxmlformats.org/officeDocument/2006/relationships/header" Target="header3.xml"/><Relationship Id="rId12" Type="http://schemas.openxmlformats.org/officeDocument/2006/relationships/image" Target="media/image6.jpg"/><Relationship Id="rId23" Type="http://schemas.openxmlformats.org/officeDocument/2006/relationships/hyperlink" Target="https://www.aan.pt/subPagina-AAN-001.005.005-aeronaves-n-o-tripuladas-dron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mapping.emergency.copernicus.eu/news/information-bulletin-174-copernicus-emergency-management-service-monitors-wildfires-in-portugal/" TargetMode="External"/><Relationship Id="rId14" Type="http://schemas.openxmlformats.org/officeDocument/2006/relationships/hyperlink" Target="https://www.policiajudiciaria.pt/detencao-por-crimes-de-incendio-florestal-em-sever-do-vouga/" TargetMode="External"/><Relationship Id="rId17" Type="http://schemas.openxmlformats.org/officeDocument/2006/relationships/hyperlink" Target="https://browser.dataspace.copernicus.eu/" TargetMode="External"/><Relationship Id="rId16" Type="http://schemas.openxmlformats.org/officeDocument/2006/relationships/hyperlink" Target="https://forest-fire.emergency.copernicus.eu/" TargetMode="External"/><Relationship Id="rId5" Type="http://schemas.openxmlformats.org/officeDocument/2006/relationships/styles" Target="styles.xml"/><Relationship Id="rId19" Type="http://schemas.openxmlformats.org/officeDocument/2006/relationships/hyperlink" Target="https://mapping.emergency.copernicus.eu/news/wildfire-in-portugal/" TargetMode="External"/><Relationship Id="rId6" Type="http://schemas.openxmlformats.org/officeDocument/2006/relationships/customXml" Target="../customXML/item1.xml"/><Relationship Id="rId18" Type="http://schemas.openxmlformats.org/officeDocument/2006/relationships/hyperlink" Target="https://www.ipma.pt/en/riscoincendio/rcm.pt/" TargetMode="External"/><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V3lSQiNg6cAwW5Vsnn323DJ++Q==">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ZC1wVExrZXh1d25KVVp1TUVZeEFRYkJqZ3VPeEszWE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2026-01-11T00:29:00Z</dcterms:created>
  <dc:creator>MIREN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0x0101003150497C62DE8647B6F9F77A9EE86931</vt:lpwstr>
  </property>
</Properties>
</file>