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jc w:val="center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Subtitle"/>
        <w:jc w:val="center"/>
        <w:rPr/>
      </w:pPr>
      <w:r w:rsidDel="00000000" w:rsidR="00000000" w:rsidRPr="00000000">
        <w:rPr/>
        <w:drawing>
          <wp:inline distB="0" distT="0" distL="0" distR="0">
            <wp:extent cx="4699884" cy="1684879"/>
            <wp:effectExtent b="0" l="0" r="0" t="0"/>
            <wp:docPr id="208557050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24685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99884" cy="16848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Subtitle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Mapeamento das alterações da linha de costa e do limite das dunas em Cova-Gala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jc w:val="center"/>
        <w:rPr>
          <w:rFonts w:ascii="Arial Narrow" w:cs="Arial Narrow" w:eastAsia="Arial Narrow" w:hAnsi="Arial Narrow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FLIGHT RESOURCE CENTER</w:t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jc w:val="center"/>
        <w:rPr>
          <w:rFonts w:ascii="Arial Narrow" w:cs="Arial Narrow" w:eastAsia="Arial Narrow" w:hAnsi="Arial Narrow"/>
          <w:b w:val="1"/>
          <w:bCs w:val="1"/>
          <w:highlight w:val="yell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Sucessos Criativos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center"/>
        <w:rPr>
          <w:b w:val="1"/>
          <w:bCs w:val="1"/>
          <w:highlight w:val="yellow"/>
        </w:rPr>
        <w:sectPr>
          <w:headerReference r:id="rId8" w:type="default"/>
          <w:footerReference r:id="rId9" w:type="default"/>
          <w:pgSz w:h="16838" w:w="11906" w:orient="portrait"/>
          <w:pgMar w:bottom="1418" w:top="1701" w:left="1701" w:right="1701" w:header="709" w:footer="709"/>
          <w:pgNumType w:start="1"/>
        </w:sect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2057687" cy="1076475"/>
            <wp:effectExtent b="0" l="0" r="0" t="0"/>
            <wp:docPr id="208557050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57687" cy="10764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Bebas" w:cs="Bebas" w:eastAsia="Bebas" w:hAnsi="Bebas"/>
          <w:color w:val="c8102e"/>
          <w:sz w:val="36"/>
          <w:szCs w:val="36"/>
        </w:rPr>
      </w:pPr>
      <w:r w:rsidDel="00000000" w:rsidR="00000000" w:rsidRPr="00000000">
        <w:rPr>
          <w:rFonts w:ascii="Bebas" w:cs="Bebas" w:eastAsia="Bebas" w:hAnsi="Bebas"/>
          <w:color w:val="c8102e"/>
          <w:sz w:val="36"/>
          <w:szCs w:val="36"/>
          <w:rtl w:val="0"/>
        </w:rPr>
        <w:t xml:space="preserve">Índice</w:t>
      </w:r>
    </w:p>
    <w:sdt>
      <w:sdtPr>
        <w:id w:val="-1106005983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0">
          <w:pPr>
            <w:pStyle w:val="Heading1"/>
            <w:rPr>
              <w:rFonts w:ascii="Cambria" w:cs="Cambria" w:eastAsia="Cambria" w:hAnsi="Cambria"/>
              <w:color w:val="000000"/>
            </w:rPr>
          </w:pPr>
          <w:r w:rsidDel="00000000" w:rsidR="00000000" w:rsidRPr="00000000">
            <w:fldChar w:fldCharType="begin"/>
            <w:instrText xml:space="preserve"> TOC \h \u \z \t "Heading 1,1,Heading 2,2,Heading 3,3,"</w:instrText>
            <w:fldChar w:fldCharType="separate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utb8oc8hekds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hyperlink>
          <w:hyperlink w:anchor="_heading=h.utb8oc8hekds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_heading=h.utb8oc8hekds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SHORT DESCRIPTION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2zqkr58xt844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hyperlink>
          <w:hyperlink w:anchor="_heading=h.2zqkr58xt844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_heading=h.2zqkr58xt844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TARGET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nosdg7ojtu6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hyperlink>
          <w:hyperlink w:anchor="_heading=h.nosdg7ojtu6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_heading=h.nosdg7ojtu6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SUBJECT AREA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8s4bc1x148kf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hyperlink>
          <w:hyperlink w:anchor="_heading=h.8s4bc1x148kf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_heading=h.8s4bc1x148kf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TYPE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ot7oxhg62vp2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hyperlink>
          <w:hyperlink w:anchor="_heading=h.ot7oxhg62vp2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_heading=h.ot7oxhg62vp2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DRONE USED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cnu8ihroxg9c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hyperlink>
          <w:hyperlink w:anchor="_heading=h.cnu8ihroxg9c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_heading=h.cnu8ihroxg9c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DURATION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f2j0yf52pntc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hyperlink>
          <w:hyperlink w:anchor="_heading=h.f2j0yf52pntc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_heading=h.f2j0yf52pntc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LEARNING OBJECTIVES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u1nb5ywbl9uc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hyperlink>
          <w:hyperlink w:anchor="_heading=h.u1nb5ywbl9uc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_heading=h.u1nb5ywbl9uc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KEY COMPETENCES DEVELOPED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do9dtl5ec7n1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 Communication and Languages</w:t>
            </w:r>
          </w:hyperlink>
          <w:hyperlink w:anchor="_heading=h.do9dtl5ec7n1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mh23q4ybgcol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 Mathematical, Scientific, Technical and Professional Skills</w:t>
            </w:r>
          </w:hyperlink>
          <w:hyperlink w:anchor="_heading=h.mh23q4ybgcol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4rf1yg82v839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Digital Competences</w:t>
            </w:r>
          </w:hyperlink>
          <w:hyperlink w:anchor="_heading=h.4rf1yg82v839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6tgssiqdr9ny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4. Personal, Social and Professional Competences</w:t>
            </w:r>
          </w:hyperlink>
          <w:hyperlink w:anchor="_heading=h.6tgssiqdr9ny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5i19qlfpykoh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 Safety, Quality and Sustainability</w:t>
            </w:r>
          </w:hyperlink>
          <w:hyperlink w:anchor="_heading=h.5i19qlfpykoh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1cmcwi9cjdug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6. Citizenship and Cultural Competence</w:t>
            </w:r>
          </w:hyperlink>
          <w:hyperlink w:anchor="_heading=h.1cmcwi9cjdug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14tlk86mcjyj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7. Creativity, Problem-Solving and Entrepreneurship</w:t>
            </w:r>
          </w:hyperlink>
          <w:hyperlink w:anchor="_heading=h.14tlk86mcjyj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rh8igkybt7vv"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8. Work-Based Learning and Workplace Integration</w:t>
            </w:r>
          </w:hyperlink>
          <w:hyperlink w:anchor="_heading=h.rh8igkybt7vv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48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kg1zi1devh8c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hyperlink>
          <w:hyperlink w:anchor="_heading=h.kg1zi1devh8c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_heading=h.kg1zi1devh8c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Prior Knowledge / Prerequisites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4h9lhulkksue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hyperlink>
          <w:hyperlink w:anchor="_heading=h.4h9lhulkksue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_heading=h.4h9lhulkksue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Lesson/Project Outline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e6ypa1du8s4c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1 – Introduction (Engage &amp; Contextualize)</w:t>
            </w:r>
          </w:hyperlink>
          <w:hyperlink w:anchor="_heading=h.e6ypa1du8s4c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o47kqkhjmy6r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2 – Exploration (Investigate &amp; Compare)</w:t>
            </w:r>
          </w:hyperlink>
          <w:hyperlink w:anchor="_heading=h.o47kqkhjmy6r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4jdnkn5xgz8k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3 – Application (Hands-On Practice)</w:t>
            </w:r>
          </w:hyperlink>
          <w:hyperlink w:anchor="_heading=h.4jdnkn5xgz8k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rPr/>
          </w:pPr>
          <w:r w:rsidDel="00000000" w:rsidR="00000000" w:rsidRPr="00000000">
            <w:br w:type="page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240" w:line="240" w:lineRule="auto"/>
            <w:ind w:left="24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bt8tgreirlq9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Phase 4 – Reflection &amp; Consolidation (Present &amp; Connect)</w:t>
            </w:r>
          </w:hyperlink>
          <w:hyperlink w:anchor="_heading=h.bt8tgreirlq9">
            <w:r w:rsidDel="00000000" w:rsidR="00000000" w:rsidRPr="00000000">
              <w:rPr>
                <w:rFonts w:ascii="Source Sans Pro" w:cs="Source Sans Pro" w:eastAsia="Source Sans Pro" w:hAnsi="Source Sans Pro"/>
                <w:b w:val="0"/>
                <w:bCs w:val="0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m5bsqsomhg44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hyperlink>
          <w:hyperlink w:anchor="_heading=h.m5bsqsomhg44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_heading=h.m5bsqsomhg44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Assessment Criteria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8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v0rka7prqkp7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hyperlink>
          <w:hyperlink w:anchor="_heading=h.v0rka7prqkp7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_heading=h.v0rka7prqkp7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Teaching Materials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9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dag7ulipp6fm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hyperlink>
          <w:hyperlink w:anchor="_heading=h.dag7ulipp6fm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_heading=h.dag7ulipp6fm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External Resources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10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720"/>
              <w:tab w:val="right" w:leader="none" w:pos="8494"/>
            </w:tabs>
            <w:spacing w:after="100" w:before="240" w:line="240" w:lineRule="auto"/>
            <w:ind w:left="0" w:right="0" w:firstLine="0"/>
            <w:jc w:val="both"/>
            <w:rPr>
              <w:rFonts w:ascii="Cambria" w:cs="Cambria" w:eastAsia="Cambria" w:hAnsi="Cambria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f0o594iy9c40">
            <w:r w:rsidDel="00000000" w:rsidR="00000000" w:rsidRPr="00000000">
              <w:rPr>
                <w:rFonts w:ascii="Source Sans Pro" w:cs="Source Sans Pro" w:eastAsia="Source Sans Pro" w:hAnsi="Source Sans Pro"/>
                <w:b w:val="1"/>
                <w:bCs w:val="1"/>
                <w:i w:val="0"/>
                <w:iCs w:val="0"/>
                <w:smallCaps w:val="0"/>
                <w:strike w:val="0"/>
                <w:color w:val="4d4d4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hyperlink>
          <w:hyperlink w:anchor="_heading=h.f0o594iy9c40"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_heading=h.f0o594iy9c40 \h </w:instrText>
            <w:fldChar w:fldCharType="separate"/>
          </w:r>
          <w:r w:rsidDel="00000000" w:rsidR="00000000" w:rsidRPr="00000000">
            <w:rPr>
              <w:rFonts w:ascii="Source Sans Pro" w:cs="Source Sans Pro" w:eastAsia="Source Sans Pro" w:hAnsi="Source Sans Pro"/>
              <w:b w:val="1"/>
              <w:bCs w:val="1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References</w:t>
          </w:r>
          <w:r w:rsidDel="00000000" w:rsidR="00000000" w:rsidRPr="00000000">
            <w:rPr>
              <w:rFonts w:ascii="Source Sans Pro" w:cs="Source Sans Pro" w:eastAsia="Source Sans Pro" w:hAnsi="Source Sans Pro"/>
              <w:b w:val="0"/>
              <w:bCs w:val="0"/>
              <w:i w:val="0"/>
              <w:iCs w:val="0"/>
              <w:smallCaps w:val="0"/>
              <w:strike w:val="0"/>
              <w:color w:val="4d4d4d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10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rPr/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2D">
      <w:pPr>
        <w:widowControl w:val="0"/>
        <w:tabs>
          <w:tab w:val="right" w:leader="none" w:pos="12000"/>
        </w:tabs>
        <w:spacing w:before="60" w:lineRule="auto"/>
        <w:rPr>
          <w:rFonts w:ascii="Arial" w:cs="Arial" w:eastAsia="Arial" w:hAnsi="Arial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center" w:leader="none" w:pos="4252"/>
        </w:tabs>
        <w:rPr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2F">
      <w:pPr>
        <w:tabs>
          <w:tab w:val="center" w:leader="none" w:pos="4252"/>
        </w:tabs>
        <w:rPr/>
        <w:sectPr>
          <w:headerReference r:id="rId11" w:type="default"/>
          <w:type w:val="nextPage"/>
          <w:pgSz w:h="16838" w:w="11906" w:orient="portrait"/>
          <w:pgMar w:bottom="1701" w:top="1701" w:left="1701" w:right="1701" w:header="709" w:footer="709"/>
          <w:pgNumType w:start="1"/>
        </w:sectPr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30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utb8oc8hekds" w:id="1"/>
      <w:bookmarkEnd w:id="1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BREVE DESCRIÇÃO</w:t>
      </w:r>
    </w:p>
    <w:p w:rsidR="00000000" w:rsidDel="00000000" w:rsidP="00000000" w:rsidRDefault="00000000" w:rsidRPr="00000000" w14:paraId="00000031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Praia da Cova-Gala é uma praia documentada em Figueira da Foz, no setor costeiro Cova-Gala–Costa de Lavos avaliado pela Agência Portuguesa do Ambiente. Para o período citado de 2018–2021, a APA comunicou que 90% deste setor de aproximadamente 4 km se encontrava em erosão, incluindo 55% classificado como grave ou extremo. Este projeto utiliza a câmara RGB integrada de fábrica de um DJI Mavic 3 Enterprise para planear a documentação aérea repetível de um indicador indireto visível da linha de costa e do limite das dunas. Os alunos criam um ortomosaico e observações cartografadas, reconhecendo simultaneamente que um único levantamento não permite determinar uma taxa de erosão a longo prazo.</w:t>
      </w:r>
    </w:p>
    <w:p w:rsidR="00000000" w:rsidDel="00000000" w:rsidP="00000000" w:rsidRDefault="00000000" w:rsidRPr="00000000" w14:paraId="00000032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</w:rPr>
      </w:pPr>
      <w:bookmarkStart w:colFirst="0" w:colLast="0" w:name="_heading=h.2zqkr58xt844" w:id="2"/>
      <w:bookmarkEnd w:id="2"/>
      <w:r w:rsidDel="00000000" w:rsidR="00000000" w:rsidRPr="00000000">
        <w:rPr>
          <w:b w:val="1"/>
          <w:bCs w:val="1"/>
          <w:color w:val="c8102e"/>
          <w:rtl w:val="0"/>
        </w:rPr>
        <w:t xml:space="preserve">PÚBLICO-ALVO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15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16 X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17 X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18 X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Maiores de 18 X</w:t>
      </w:r>
    </w:p>
    <w:p w:rsidR="00000000" w:rsidDel="00000000" w:rsidP="00000000" w:rsidRDefault="00000000" w:rsidRPr="00000000" w14:paraId="00000038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nosdg7ojtu6" w:id="3"/>
      <w:bookmarkEnd w:id="3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ÁREA DISCIPLINAR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Agricultura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Resposta a catástrofes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Construção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Gestão da água X</w:t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Proteção ambiental X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Outro</w:t>
      </w:r>
    </w:p>
    <w:p w:rsidR="00000000" w:rsidDel="00000000" w:rsidP="00000000" w:rsidRDefault="00000000" w:rsidRPr="00000000" w14:paraId="0000003F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8s4bc1x148kf" w:id="4"/>
      <w:bookmarkEnd w:id="4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TIPO</w:t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Plano de aula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Projeto X</w:t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Atividade</w:t>
      </w:r>
    </w:p>
    <w:p w:rsidR="00000000" w:rsidDel="00000000" w:rsidP="00000000" w:rsidRDefault="00000000" w:rsidRPr="00000000" w14:paraId="00000043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ot7oxhg62vp2" w:id="5"/>
      <w:bookmarkEnd w:id="5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DRONE UTILIZADO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Drone personalizado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Drone comercial (DJI) X</w:t>
      </w:r>
    </w:p>
    <w:p w:rsidR="00000000" w:rsidDel="00000000" w:rsidP="00000000" w:rsidRDefault="00000000" w:rsidRPr="00000000" w14:paraId="00000046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cnu8ihroxg9c" w:id="6"/>
      <w:bookmarkEnd w:id="6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DURAÇÃO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 x aula de 45 minutos</w:t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 x aula de 60 minutos</w:t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1 x bloco de 90 minutos</w:t>
      </w:r>
    </w:p>
    <w:p w:rsidR="00000000" w:rsidDel="00000000" w:rsidP="00000000" w:rsidRDefault="00000000" w:rsidRPr="00000000" w14:paraId="0000004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2 x aulas de 45 minutos</w:t>
      </w:r>
    </w:p>
    <w:p w:rsidR="00000000" w:rsidDel="00000000" w:rsidP="00000000" w:rsidRDefault="00000000" w:rsidRPr="00000000" w14:paraId="0000004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2 x aulas de 60 minutos</w:t>
      </w:r>
    </w:p>
    <w:p w:rsidR="00000000" w:rsidDel="00000000" w:rsidP="00000000" w:rsidRDefault="00000000" w:rsidRPr="00000000" w14:paraId="0000004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Sessão dupla (2 × 60 minutos) e trabalho de casa opcional baseado em projeto. X</w:t>
      </w:r>
    </w:p>
    <w:p w:rsidR="00000000" w:rsidDel="00000000" w:rsidP="00000000" w:rsidRDefault="00000000" w:rsidRPr="00000000" w14:paraId="0000004D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f2j0yf52pntc" w:id="7"/>
      <w:bookmarkEnd w:id="7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OBJETIVOS DE APRENDIZAGEM</w:t>
      </w:r>
    </w:p>
    <w:p w:rsidR="00000000" w:rsidDel="00000000" w:rsidP="00000000" w:rsidRDefault="00000000" w:rsidRPr="00000000" w14:paraId="0000004E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O1: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Explicar a erosão costeira e distinguir a linha de água, a linha de separação entre a areia molhada e seca, a base da duna e o limite da vegetação enquanto diferentes indicadores costeiros visíveis.</w:t>
      </w:r>
    </w:p>
    <w:p w:rsidR="00000000" w:rsidDel="00000000" w:rsidP="00000000" w:rsidRDefault="00000000" w:rsidRPr="00000000" w14:paraId="0000004F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O2: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Interpretar uma rota real de levantamento geoespacial e explicar como a altitude, a sobreposição de imagens, a maré e a hora influenciam a repetibilidade do mapeamento RGB.</w:t>
      </w:r>
    </w:p>
    <w:p w:rsidR="00000000" w:rsidDel="00000000" w:rsidP="00000000" w:rsidRDefault="00000000" w:rsidRPr="00000000" w14:paraId="00000050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O3: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Planear um levantamento supervisionado com um DJI Mavic 3 Enterprise que proteja as pessoas, a vida selvagem e o ambiente dunar.</w:t>
      </w:r>
    </w:p>
    <w:p w:rsidR="00000000" w:rsidDel="00000000" w:rsidP="00000000" w:rsidRDefault="00000000" w:rsidRPr="00000000" w14:paraId="00000051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O4: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Organizar fotografias RGB georreferenciadas e processar imagens adequadas para criar um ortomosaico e camadas distintas de elementos costeiros.</w:t>
      </w:r>
    </w:p>
    <w:p w:rsidR="00000000" w:rsidDel="00000000" w:rsidP="00000000" w:rsidRDefault="00000000" w:rsidRPr="00000000" w14:paraId="00000052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O5: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Comparar informação datada compatível, comunicar a incerteza e evitar afirmações não fundamentadas sobre a taxa ou a causa da erosão.</w:t>
      </w:r>
    </w:p>
    <w:p w:rsidR="00000000" w:rsidDel="00000000" w:rsidP="00000000" w:rsidRDefault="00000000" w:rsidRPr="00000000" w14:paraId="00000053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u1nb5ywbl9uc" w:id="8"/>
      <w:bookmarkEnd w:id="8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COMPETÊNCIAS-CHAVE DESENVOLVIDAS</w:t>
      </w:r>
    </w:p>
    <w:p w:rsidR="00000000" w:rsidDel="00000000" w:rsidP="00000000" w:rsidRDefault="00000000" w:rsidRPr="00000000" w14:paraId="00000054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do9dtl5ec7n1" w:id="9"/>
      <w:bookmarkEnd w:id="9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1. Comunicação e Línguas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de literacia (compreensão e produção de textos escritos/orais) X</w:t>
      </w:r>
    </w:p>
    <w:p w:rsidR="00000000" w:rsidDel="00000000" w:rsidP="00000000" w:rsidRDefault="00000000" w:rsidRPr="00000000" w14:paraId="0000005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Comunicação em contextos profissionais X</w:t>
      </w:r>
    </w:p>
    <w:p w:rsidR="00000000" w:rsidDel="00000000" w:rsidP="00000000" w:rsidRDefault="00000000" w:rsidRPr="00000000" w14:paraId="0000005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multilingue</w:t>
      </w:r>
    </w:p>
    <w:p w:rsidR="00000000" w:rsidDel="00000000" w:rsidP="00000000" w:rsidRDefault="00000000" w:rsidRPr="00000000" w14:paraId="00000058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mh23q4ybgcol" w:id="10"/>
      <w:bookmarkEnd w:id="10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2. Competências Matemáticas, Científicas, Técnicas e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matemática X</w:t>
      </w:r>
    </w:p>
    <w:p w:rsidR="00000000" w:rsidDel="00000000" w:rsidP="00000000" w:rsidRDefault="00000000" w:rsidRPr="00000000" w14:paraId="0000005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científica, tecnológica e de engenharia (STEM) X</w:t>
      </w:r>
    </w:p>
    <w:p w:rsidR="00000000" w:rsidDel="00000000" w:rsidP="00000000" w:rsidRDefault="00000000" w:rsidRPr="00000000" w14:paraId="0000005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matemática aplicada a tarefas profissionais X</w:t>
      </w:r>
    </w:p>
    <w:p w:rsidR="00000000" w:rsidDel="00000000" w:rsidP="00000000" w:rsidRDefault="00000000" w:rsidRPr="00000000" w14:paraId="0000005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Interpretação de informação técnica (manuais, diagramas, normas) X</w:t>
      </w:r>
    </w:p>
    <w:p w:rsidR="00000000" w:rsidDel="00000000" w:rsidP="00000000" w:rsidRDefault="00000000" w:rsidRPr="00000000" w14:paraId="0000005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Competências profissionais/técnicas X</w:t>
      </w:r>
    </w:p>
    <w:p w:rsidR="00000000" w:rsidDel="00000000" w:rsidP="00000000" w:rsidRDefault="00000000" w:rsidRPr="00000000" w14:paraId="0000005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Execução de tarefas práticas X</w:t>
      </w:r>
    </w:p>
    <w:p w:rsidR="00000000" w:rsidDel="00000000" w:rsidP="00000000" w:rsidRDefault="00000000" w:rsidRPr="00000000" w14:paraId="0000005F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4rf1yg82v839" w:id="11"/>
      <w:bookmarkEnd w:id="11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3. Competências Digitais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digital (literacia digital geral) X</w:t>
      </w:r>
    </w:p>
    <w:p w:rsidR="00000000" w:rsidDel="00000000" w:rsidP="00000000" w:rsidRDefault="00000000" w:rsidRPr="00000000" w14:paraId="0000006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Utilização de ferramentas digitais em contexto de trabalho X</w:t>
      </w:r>
    </w:p>
    <w:p w:rsidR="00000000" w:rsidDel="00000000" w:rsidP="00000000" w:rsidRDefault="00000000" w:rsidRPr="00000000" w14:paraId="00000062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6tgssiqdr9ny" w:id="12"/>
      <w:bookmarkEnd w:id="12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4. Competências Pessoais, Sociais e Profissionais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pessoal, social e de aprender a aprender X</w:t>
      </w:r>
    </w:p>
    <w:p w:rsidR="00000000" w:rsidDel="00000000" w:rsidP="00000000" w:rsidRDefault="00000000" w:rsidRPr="00000000" w14:paraId="0000006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Trabalho em equipa e colaboração X</w:t>
      </w:r>
    </w:p>
    <w:p w:rsidR="00000000" w:rsidDel="00000000" w:rsidP="00000000" w:rsidRDefault="00000000" w:rsidRPr="00000000" w14:paraId="0000006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Autonomia e responsabilidade X</w:t>
      </w:r>
    </w:p>
    <w:p w:rsidR="00000000" w:rsidDel="00000000" w:rsidP="00000000" w:rsidRDefault="00000000" w:rsidRPr="00000000" w14:paraId="0000006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Ética de trabalho e comportamento profissional X</w:t>
      </w:r>
    </w:p>
    <w:p w:rsidR="00000000" w:rsidDel="00000000" w:rsidP="00000000" w:rsidRDefault="00000000" w:rsidRPr="00000000" w14:paraId="0000006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Adaptabilidade e flexibilidade X</w:t>
      </w:r>
    </w:p>
    <w:p w:rsidR="00000000" w:rsidDel="00000000" w:rsidP="00000000" w:rsidRDefault="00000000" w:rsidRPr="00000000" w14:paraId="0000006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Cooperação com supervisores e colegas</w:t>
      </w:r>
    </w:p>
    <w:p w:rsidR="00000000" w:rsidDel="00000000" w:rsidP="00000000" w:rsidRDefault="00000000" w:rsidRPr="00000000" w14:paraId="00000069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5i19qlfpykoh" w:id="13"/>
      <w:bookmarkEnd w:id="13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5. Segurança, Qualidade e Sustentabilidade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Aplicação das normas de saúde e segurança (OHS/SST) X</w:t>
      </w:r>
    </w:p>
    <w:p w:rsidR="00000000" w:rsidDel="00000000" w:rsidP="00000000" w:rsidRDefault="00000000" w:rsidRPr="00000000" w14:paraId="0000006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Procedimentos de qualidade e normas do local de trabalho X</w:t>
      </w:r>
    </w:p>
    <w:p w:rsidR="00000000" w:rsidDel="00000000" w:rsidP="00000000" w:rsidRDefault="00000000" w:rsidRPr="00000000" w14:paraId="0000006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Sensibilização ambiental e para a sustentabilidade X</w:t>
      </w:r>
    </w:p>
    <w:p w:rsidR="00000000" w:rsidDel="00000000" w:rsidP="00000000" w:rsidRDefault="00000000" w:rsidRPr="00000000" w14:paraId="0000006D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1cmcwi9cjdug" w:id="14"/>
      <w:bookmarkEnd w:id="14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6. Cidadania e Competência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de cidadania X</w:t>
      </w:r>
    </w:p>
    <w:p w:rsidR="00000000" w:rsidDel="00000000" w:rsidP="00000000" w:rsidRDefault="00000000" w:rsidRPr="00000000" w14:paraId="0000006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de sensibilidade e expressão culturais</w:t>
      </w:r>
    </w:p>
    <w:p w:rsidR="00000000" w:rsidDel="00000000" w:rsidP="00000000" w:rsidRDefault="00000000" w:rsidRPr="00000000" w14:paraId="00000070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34"/>
          <w:szCs w:val="34"/>
        </w:rPr>
      </w:pPr>
      <w:bookmarkStart w:colFirst="0" w:colLast="0" w:name="_heading=h.14tlk86mcjyj" w:id="15"/>
      <w:bookmarkEnd w:id="15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7. Criatividade, Resolução de Problemas e Empreendedorismo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Resolução de problemas e pensamento crítico X</w:t>
      </w:r>
    </w:p>
    <w:p w:rsidR="00000000" w:rsidDel="00000000" w:rsidP="00000000" w:rsidRDefault="00000000" w:rsidRPr="00000000" w14:paraId="0000007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Competência de empreendedorismo</w:t>
      </w:r>
    </w:p>
    <w:p w:rsidR="00000000" w:rsidDel="00000000" w:rsidP="00000000" w:rsidRDefault="00000000" w:rsidRPr="00000000" w14:paraId="0000007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Iniciativa e criatividade X</w:t>
      </w:r>
    </w:p>
    <w:p w:rsidR="00000000" w:rsidDel="00000000" w:rsidP="00000000" w:rsidRDefault="00000000" w:rsidRPr="00000000" w14:paraId="0000007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Tomada de decisões em situações reais de trabalho X</w:t>
      </w:r>
    </w:p>
    <w:p w:rsidR="00000000" w:rsidDel="00000000" w:rsidP="00000000" w:rsidRDefault="00000000" w:rsidRPr="00000000" w14:paraId="00000075">
      <w:pPr>
        <w:pStyle w:val="Heading2"/>
        <w:keepNext w:val="0"/>
        <w:keepLines w:val="0"/>
        <w:spacing w:after="0" w:before="0" w:line="276" w:lineRule="auto"/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</w:rPr>
      </w:pPr>
      <w:bookmarkStart w:colFirst="0" w:colLast="0" w:name="_heading=h.rh8igkybt7vv" w:id="16"/>
      <w:bookmarkEnd w:id="16"/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8. Aprendizagem em Contexto de Trabalho e Integração no Local de Trabalho</w:t>
      </w:r>
    </w:p>
    <w:p w:rsidR="00000000" w:rsidDel="00000000" w:rsidP="00000000" w:rsidRDefault="00000000" w:rsidRPr="00000000" w14:paraId="0000007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Integração nas rotinas do local de trabalho</w:t>
      </w:r>
    </w:p>
    <w:p w:rsidR="00000000" w:rsidDel="00000000" w:rsidP="00000000" w:rsidRDefault="00000000" w:rsidRPr="00000000" w14:paraId="0000007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Cumprimento de instruções e procedimentos profissionais X</w:t>
      </w:r>
    </w:p>
    <w:p w:rsidR="00000000" w:rsidDel="00000000" w:rsidP="00000000" w:rsidRDefault="00000000" w:rsidRPr="00000000" w14:paraId="0000007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jc w:val="both"/>
        <w:rPr/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Utilização de ferramentas, equipamentos e tecnologia X</w:t>
      </w:r>
    </w:p>
    <w:p w:rsidR="00000000" w:rsidDel="00000000" w:rsidP="00000000" w:rsidRDefault="00000000" w:rsidRPr="00000000" w14:paraId="00000079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Esta lista de verificação combina as Competências Essenciais da EU para a Aprendizagem ao Longo da Vida com as competências fundamentais esperadas no Ensino e Formação Profissional europeu (VET).</w:t>
      </w:r>
    </w:p>
    <w:p w:rsidR="00000000" w:rsidDel="00000000" w:rsidP="00000000" w:rsidRDefault="00000000" w:rsidRPr="00000000" w14:paraId="0000007A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kg1zi1devh8c" w:id="17"/>
      <w:bookmarkEnd w:id="17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Conhecimentos prévios / Pré-requisitos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Conhecimentos básicos sobre processos costeiros e movimentação de sedimentos.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Literacia cartográfica básica, incluindo coordenadas, escala, linhas e polígonos.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Noções introdutórias de segurança na utilização de drones e capacidade para desempenhar as funções atribuídas na equipa.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Conhecimentos básicos de gestão de ficheiros e familiaridade com um GIS ou uma aplicação cartográfica orientada pelo professor.</w:t>
      </w:r>
    </w:p>
    <w:p w:rsidR="00000000" w:rsidDel="00000000" w:rsidP="00000000" w:rsidRDefault="00000000" w:rsidRPr="00000000" w14:paraId="0000007F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4h9lhulkksue" w:id="18"/>
      <w:bookmarkEnd w:id="18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Estrutura da aula/projeto</w:t>
      </w:r>
    </w:p>
    <w:p w:rsidR="00000000" w:rsidDel="00000000" w:rsidP="00000000" w:rsidRDefault="00000000" w:rsidRPr="00000000" w14:paraId="00000080">
      <w:pPr>
        <w:pStyle w:val="Heading2"/>
        <w:keepNext w:val="1"/>
        <w:keepLines w:val="1"/>
        <w:spacing w:after="0" w:before="0" w:lineRule="auto"/>
        <w:rPr>
          <w:color w:val="c8102e"/>
          <w:sz w:val="28"/>
          <w:szCs w:val="28"/>
        </w:rPr>
      </w:pPr>
      <w:bookmarkStart w:colFirst="0" w:colLast="0" w:name="_heading=h.e6ypa1du8s4c" w:id="19"/>
      <w:bookmarkEnd w:id="19"/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1 – Introdução (Envolver e contextualizar)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Apresentar a fotografia contextual da Praia da Cova-Gala e localizar a praia em Figueira da Foz. Os alunos distinguem as observações visíveis das conclusões que não podem ser sustentadas pela fotografia.</w:t>
      </w:r>
    </w:p>
    <w:p w:rsidR="00000000" w:rsidDel="00000000" w:rsidP="00000000" w:rsidRDefault="00000000" w:rsidRPr="00000000" w14:paraId="00000082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/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5404104" cy="3557701"/>
            <wp:effectExtent b="0" l="0" r="0" t="0"/>
            <wp:docPr descr="Real licensed contextual photograph of Cova-Gala beach. It is not a field-condition record for the proposed survey date." id="2085570501" name="image5.jpg"/>
            <a:graphic>
              <a:graphicData uri="http://schemas.openxmlformats.org/drawingml/2006/picture">
                <pic:pic>
                  <pic:nvPicPr>
                    <pic:cNvPr descr="Real licensed contextual photograph of Cova-Gala beach. It is not a field-condition record for the proposed survey date." id="0" name="image5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4104" cy="355770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Apresentar o diagnóstico costeiro da APA e esclarecer que as respetivas percentagens e valores de recuo se referem ao setor citado de 2018–2021, e não a medições efetuadas pela turma.</w:t>
      </w:r>
    </w:p>
    <w:p w:rsidR="00000000" w:rsidDel="00000000" w:rsidP="00000000" w:rsidRDefault="00000000" w:rsidRPr="00000000" w14:paraId="00000084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Comparar esboços simples da linha de água, da linha de separação entre a areia molhada e a areia seca, do sopé da duna e do limite da vegetação. Os grupos escolhem um indicador da linha de costa e um indicador do limite da duna para um mapeamento coerente.</w:t>
      </w:r>
    </w:p>
    <w:p w:rsidR="00000000" w:rsidDel="00000000" w:rsidP="00000000" w:rsidRDefault="00000000" w:rsidRPr="00000000" w14:paraId="00000085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Debater de que modo uma vista aérea RGB pode alargar a cobertura, continuando, contudo, a exigir uma interpretação cuidadosa e observações repetidas.</w:t>
      </w:r>
    </w:p>
    <w:p w:rsidR="00000000" w:rsidDel="00000000" w:rsidP="00000000" w:rsidRDefault="00000000" w:rsidRPr="00000000" w14:paraId="000000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Resultados esperados dos alunos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 esboço legendado das características costeiras e uma pergunta de monitorização concisa e fundamentada em evidências.</w:t>
      </w:r>
    </w:p>
    <w:p w:rsidR="00000000" w:rsidDel="00000000" w:rsidP="00000000" w:rsidRDefault="00000000" w:rsidRPr="00000000" w14:paraId="00000088">
      <w:pPr>
        <w:pStyle w:val="Heading2"/>
        <w:keepNext w:val="1"/>
        <w:keepLines w:val="1"/>
        <w:spacing w:after="0" w:before="0" w:lineRule="auto"/>
        <w:rPr>
          <w:b w:val="1"/>
          <w:bCs w:val="1"/>
          <w:color w:val="c8102e"/>
          <w:sz w:val="28"/>
          <w:szCs w:val="28"/>
        </w:rPr>
      </w:pPr>
      <w:bookmarkStart w:colFirst="0" w:colLast="0" w:name="_heading=h.o47kqkhjmy6r" w:id="20"/>
      <w:bookmarkEnd w:id="20"/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2 – Exploração (Investigar e comparar)</w:t>
      </w:r>
    </w:p>
    <w:p w:rsidR="00000000" w:rsidDel="00000000" w:rsidP="00000000" w:rsidRDefault="00000000" w:rsidRPr="00000000" w14:paraId="00000089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Estudar o mapa da rota proposta, gerado a partir das coordenadas reais de Cova-Gala. A grelha de aproximadamente 520 m não constitui uma autorização de voo e não foi sobrevoada.</w:t>
      </w:r>
    </w:p>
    <w:p w:rsidR="00000000" w:rsidDel="00000000" w:rsidP="00000000" w:rsidRDefault="00000000" w:rsidRPr="00000000" w14:paraId="0000008A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/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5404104" cy="3474066"/>
            <wp:effectExtent b="0" l="0" r="0" t="0"/>
            <wp:docPr descr="Deterministic preview generated from the underlying GeoJSON proposal." id="2085570503" name="image3.png"/>
            <a:graphic>
              <a:graphicData uri="http://schemas.openxmlformats.org/drawingml/2006/picture">
                <pic:pic>
                  <pic:nvPicPr>
                    <pic:cNvPr descr="Deterministic preview generated from the underlying GeoJSON proposal." id="0" name="image3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4104" cy="347406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Relacionar o levantamento proposto a 60 m AGL, com aproximadamente 80% de sobreposição frontal e 70% de sobreposição lateral, com a cobertura fotográfica nadiral completa.</w:t>
      </w:r>
    </w:p>
    <w:p w:rsidR="00000000" w:rsidDel="00000000" w:rsidP="00000000" w:rsidRDefault="00000000" w:rsidRPr="00000000" w14:paraId="0000008D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Identificar a área de descolagem proposta, os limites da área de estudo, as linhas de voo e o ponto de aterragem. Verificar se é possível manter a linha de visão direta a partir da área de operação.</w:t>
      </w:r>
    </w:p>
    <w:p w:rsidR="00000000" w:rsidDel="00000000" w:rsidP="00000000" w:rsidRDefault="00000000" w:rsidRPr="00000000" w14:paraId="0000008E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Preparar uma tabela comparativa que mostre como a maré, o espraiamento das ondas, o ângulo da câmara, a resolução da imagem, a georreferenciação e a interpretação de elementos podem deslocar uma linha cartografada.</w:t>
      </w:r>
    </w:p>
    <w:p w:rsidR="00000000" w:rsidDel="00000000" w:rsidP="00000000" w:rsidRDefault="00000000" w:rsidRPr="00000000" w14:paraId="0000008F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Rever a necessidade de verificações atualizadas junto da AAN, da ANAC, da entidade gestora do terreno e das autoridades ambientais. Os alunos registam as condições que levariam ao cancelamento da atividade, incluindo a presença de pessoas ou aves e condições de vento ou maré inadequadas.</w:t>
      </w:r>
    </w:p>
    <w:p w:rsidR="00000000" w:rsidDel="00000000" w:rsidP="00000000" w:rsidRDefault="00000000" w:rsidRPr="00000000" w14:paraId="0000009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Resultados esperados dos alunos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Uma sessão informativa sobre a rota, com anotações, e uma lista de verificação do planeamento do trabalho de campo preenchida.</w:t>
      </w:r>
    </w:p>
    <w:p w:rsidR="00000000" w:rsidDel="00000000" w:rsidP="00000000" w:rsidRDefault="00000000" w:rsidRPr="00000000" w14:paraId="00000092">
      <w:pPr>
        <w:pStyle w:val="Heading2"/>
        <w:keepNext w:val="1"/>
        <w:keepLines w:val="1"/>
        <w:spacing w:after="0" w:before="0" w:lineRule="auto"/>
        <w:rPr>
          <w:b w:val="1"/>
          <w:bCs w:val="1"/>
          <w:color w:val="c8102e"/>
          <w:sz w:val="28"/>
          <w:szCs w:val="28"/>
        </w:rPr>
      </w:pPr>
      <w:bookmarkStart w:colFirst="0" w:colLast="0" w:name="_heading=h.4jdnkn5xgz8k" w:id="21"/>
      <w:bookmarkEnd w:id="21"/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3 – Aplicação (Prática)</w:t>
      </w:r>
    </w:p>
    <w:p w:rsidR="00000000" w:rsidDel="00000000" w:rsidP="00000000" w:rsidRDefault="00000000" w:rsidRPr="00000000" w14:paraId="00000093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Atribuir, sob a supervisão do professor, as funções de piloto, observador visual, observador de segurança e ambiental, responsável pelo registo da missão e gestor de dados.</w:t>
      </w:r>
    </w:p>
    <w:p w:rsidR="00000000" w:rsidDel="00000000" w:rsidP="00000000" w:rsidRDefault="00000000" w:rsidRPr="00000000" w14:paraId="00000094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Se todas as autorizações e condições de segurança estiverem asseguradas, inspecionar a área de descolagem, estabelecer uma zona controlada e confirmar as condições meteorológicas, a maré, a presença de pessoas, a vida selvagem, as aeronaves, as baterias e as definições de regresso ao ponto de origem.</w:t>
      </w:r>
    </w:p>
    <w:p w:rsidR="00000000" w:rsidDel="00000000" w:rsidP="00000000" w:rsidRDefault="00000000" w:rsidRPr="00000000" w14:paraId="00000095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Sobrevoar a versão aprovada da grelha proposta à altitude autorizada, utilizando definições RGB nadirais consistentes e uma sobreposição suficiente. Manter a linha de visão direta e interromper o voo perante qualquer condição insegura.</w:t>
      </w:r>
    </w:p>
    <w:p w:rsidR="00000000" w:rsidDel="00000000" w:rsidP="00000000" w:rsidRDefault="00000000" w:rsidRPr="00000000" w14:paraId="00000096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Após a aterragem, copiar as fotografias originais georreferenciadas e o registo de voo para uma pasta protegida, criar uma cópia de segurança e rejeitar imagens desfocadas, com exposição inadequada ou incompletas, registando o motivo.</w:t>
      </w:r>
    </w:p>
    <w:p w:rsidR="00000000" w:rsidDel="00000000" w:rsidP="00000000" w:rsidRDefault="00000000" w:rsidRPr="00000000" w14:paraId="00000097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Processar as imagens aceites num software de fotogrametria aprovado. Inspecionar o alinhamento, as lacunas e a distorção antes de exportar um ortomosaico num sistema de referência de coordenadas documentado.</w:t>
      </w:r>
    </w:p>
    <w:p w:rsidR="00000000" w:rsidDel="00000000" w:rsidP="00000000" w:rsidRDefault="00000000" w:rsidRPr="00000000" w14:paraId="00000098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Em GIS, digitalizar o indicador selecionado da linha de costa e o limite visível da duna em camadas separadas. Registar a data, o operador, o indicador e a incerteza e, em seguida, efetuar apenas comparações compatíveis.</w:t>
      </w:r>
    </w:p>
    <w:p w:rsidR="00000000" w:rsidDel="00000000" w:rsidP="00000000" w:rsidRDefault="00000000" w:rsidRPr="00000000" w14:paraId="0000009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Resultados esperados dos alunos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 conjunto de imagens e um ortomosaico sujeitos a controlo de qualidade, caso o trabalho de campo e a qualidade das imagens o permitam, juntamente com camadas separadas da linha de costa e do limite da duna e um mapa que tenha em conta a incerteza.</w:t>
      </w:r>
    </w:p>
    <w:p w:rsidR="00000000" w:rsidDel="00000000" w:rsidP="00000000" w:rsidRDefault="00000000" w:rsidRPr="00000000" w14:paraId="0000009B">
      <w:pPr>
        <w:pStyle w:val="Heading2"/>
        <w:keepNext w:val="1"/>
        <w:keepLines w:val="1"/>
        <w:spacing w:after="0" w:before="0" w:lineRule="auto"/>
        <w:rPr>
          <w:b w:val="1"/>
          <w:bCs w:val="1"/>
          <w:color w:val="c8102e"/>
          <w:sz w:val="28"/>
          <w:szCs w:val="28"/>
        </w:rPr>
      </w:pPr>
      <w:bookmarkStart w:colFirst="0" w:colLast="0" w:name="_heading=h.bt8tgreirlq9" w:id="22"/>
      <w:bookmarkEnd w:id="22"/>
      <w:r w:rsidDel="00000000" w:rsidR="00000000" w:rsidRPr="00000000">
        <w:rPr>
          <w:b w:val="1"/>
          <w:bCs w:val="1"/>
          <w:color w:val="c8102e"/>
          <w:sz w:val="28"/>
          <w:szCs w:val="28"/>
          <w:rtl w:val="0"/>
        </w:rPr>
        <w:t xml:space="preserve">Fase 4 – Reflexão e consolidação (Apresentar e relacionar)</w:t>
      </w:r>
    </w:p>
    <w:p w:rsidR="00000000" w:rsidDel="00000000" w:rsidP="00000000" w:rsidRDefault="00000000" w:rsidRPr="00000000" w14:paraId="0000009C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As equipas apresentam o seu mapa de monitorização costeira, explicam os indicadores escolhidos e associam cada conclusão a uma imagem, camada do mapa ou fonte citada.</w:t>
      </w:r>
    </w:p>
    <w:p w:rsidR="00000000" w:rsidDel="00000000" w:rsidP="00000000" w:rsidRDefault="00000000" w:rsidRPr="00000000" w14:paraId="0000009D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Comparar as opções de digitalização e discutir a forma como a maré, a qualidade das imagens e a georreferenciação afetam a interpretação.</w:t>
      </w:r>
    </w:p>
    <w:p w:rsidR="00000000" w:rsidDel="00000000" w:rsidP="00000000" w:rsidRDefault="00000000" w:rsidRPr="00000000" w14:paraId="0000009E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Identificar o contributo do drone — cobertura sistemática e documentação repetível — e aquilo que um único levantamento RGB não consegue medir.</w:t>
      </w:r>
    </w:p>
    <w:p w:rsidR="00000000" w:rsidDel="00000000" w:rsidP="00000000" w:rsidRDefault="00000000" w:rsidRPr="00000000" w14:paraId="0000009F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Propor a repetição do levantamento utilizando horários, definições dos indicadores e métodos de processamento comparáveis, juntamente com as autorizações e as evidências necessárias.</w:t>
      </w:r>
    </w:p>
    <w:p w:rsidR="00000000" w:rsidDel="00000000" w:rsidP="00000000" w:rsidRDefault="00000000" w:rsidRPr="00000000" w14:paraId="000000A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 Narrow" w:cs="Arial Narrow" w:eastAsia="Arial Narrow" w:hAnsi="Arial Narrow"/>
          <w:b w:val="1"/>
          <w:bCs w:val="1"/>
          <w:color w:val="000000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rtl w:val="0"/>
        </w:rPr>
        <w:t xml:space="preserve">Resultados esperados dos alunos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Uma breve apresentação da equipa e uma reflexão individual sobre a qualidade das evidências e a repetição da monitorização.</w:t>
      </w:r>
    </w:p>
    <w:p w:rsidR="00000000" w:rsidDel="00000000" w:rsidP="00000000" w:rsidRDefault="00000000" w:rsidRPr="00000000" w14:paraId="000000A2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m5bsqsomhg44" w:id="23"/>
      <w:bookmarkEnd w:id="23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Critérios de avaliação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aluno explica com exatidão o contexto costeiro local e distingue os indicadores selecionados da linha de costa e do limite da duna.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aluno interpreta a rota, a altitude e a sobreposição e contribui para uma decisão responsável de avançar ou não avançar.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aluno cumpre as funções atribuídas, protege as pessoas e a vida selvagem e regista as condições e os desvios verificados no terreno.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aluno organiza cuidadosamente as imagens e avalia o alinhamento, a cobertura e as limitações posicionais.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aluno produz camadas cartográficas claras e separadas e utiliza apenas evidências compatíveis para a comparação.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aluno apresenta conclusões fundamentadas, a incerteza e uma proposta realista de repetição da monitorização.</w:t>
      </w:r>
    </w:p>
    <w:p w:rsidR="00000000" w:rsidDel="00000000" w:rsidP="00000000" w:rsidRDefault="00000000" w:rsidRPr="00000000" w14:paraId="000000A9">
      <w:pPr>
        <w:pStyle w:val="Heading1"/>
        <w:keepNext w:val="1"/>
        <w:keepLines w:val="1"/>
        <w:pageBreakBefore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v0rka7prqkp7" w:id="24"/>
      <w:bookmarkEnd w:id="24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Materiais didáticos</w:t>
      </w:r>
    </w:p>
    <w:tbl>
      <w:tblPr>
        <w:tblStyle w:val="Table1"/>
        <w:tblW w:w="850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4252"/>
        <w:gridCol w:w="4252"/>
        <w:tblGridChange w:id="0">
          <w:tblGrid>
            <w:gridCol w:w="4252"/>
            <w:gridCol w:w="425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Recurso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jc w:val="center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Ligação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APA – Diagnóstico do Estado da Faixa Costeira Portuguesa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rPr>
                <w:rFonts w:ascii="Arial Narrow" w:cs="Arial Narrow" w:eastAsia="Arial Narrow" w:hAnsi="Arial Narrow"/>
              </w:rPr>
            </w:pPr>
            <w:hyperlink r:id="rId14">
              <w:r w:rsidDel="00000000" w:rsidR="00000000" w:rsidRPr="00000000">
                <w:rPr>
                  <w:rFonts w:ascii="Arial Narrow" w:cs="Arial Narrow" w:eastAsia="Arial Narrow" w:hAnsi="Arial Narrow"/>
                  <w:color w:val="1155cc"/>
                  <w:u w:val="single"/>
                  <w:rtl w:val="0"/>
                </w:rPr>
                <w:t xml:space="preserve">https://apambiente.pt/destaque2/apa-atualiza-diagnostico-do-estado-da-faixa-costeira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Copernicus Browser – Imagens de satélite e comparação temporal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rPr>
                <w:rFonts w:ascii="Arial Narrow" w:cs="Arial Narrow" w:eastAsia="Arial Narrow" w:hAnsi="Arial Narrow"/>
              </w:rPr>
            </w:pPr>
            <w:hyperlink r:id="rId15">
              <w:r w:rsidDel="00000000" w:rsidR="00000000" w:rsidRPr="00000000">
                <w:rPr>
                  <w:rFonts w:ascii="Arial Narrow" w:cs="Arial Narrow" w:eastAsia="Arial Narrow" w:hAnsi="Arial Narrow"/>
                  <w:color w:val="1155cc"/>
                  <w:u w:val="single"/>
                  <w:rtl w:val="0"/>
                </w:rPr>
                <w:t xml:space="preserve">https://browser.dataspace.copernicus.eu/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OpenDroneMap – Processamento e resultados de ortofotografias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rPr>
                <w:rFonts w:ascii="Arial Narrow" w:cs="Arial Narrow" w:eastAsia="Arial Narrow" w:hAnsi="Arial Narrow"/>
              </w:rPr>
            </w:pPr>
            <w:hyperlink r:id="rId16">
              <w:r w:rsidDel="00000000" w:rsidR="00000000" w:rsidRPr="00000000">
                <w:rPr>
                  <w:rFonts w:ascii="Arial Narrow" w:cs="Arial Narrow" w:eastAsia="Arial Narrow" w:hAnsi="Arial Narrow"/>
                  <w:color w:val="1155cc"/>
                  <w:u w:val="single"/>
                  <w:rtl w:val="0"/>
                </w:rPr>
                <w:t xml:space="preserve">https://docs.opendronemap.org/outputs/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Manual de formação do QGIS – Cartografia GIS e análise espacial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rPr>
                <w:rFonts w:ascii="Arial Narrow" w:cs="Arial Narrow" w:eastAsia="Arial Narrow" w:hAnsi="Arial Narrow"/>
              </w:rPr>
            </w:pPr>
            <w:hyperlink r:id="rId17">
              <w:r w:rsidDel="00000000" w:rsidR="00000000" w:rsidRPr="00000000">
                <w:rPr>
                  <w:rFonts w:ascii="Arial Narrow" w:cs="Arial Narrow" w:eastAsia="Arial Narrow" w:hAnsi="Arial Narrow"/>
                  <w:color w:val="1155cc"/>
                  <w:u w:val="single"/>
                  <w:rtl w:val="0"/>
                </w:rPr>
                <w:t xml:space="preserve">https://docs.qgis.org/latest/en/docs/training_manual/index.html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USGS – UAS-SfM para investigação costeira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rPr>
                <w:rFonts w:ascii="Arial Narrow" w:cs="Arial Narrow" w:eastAsia="Arial Narrow" w:hAnsi="Arial Narrow"/>
              </w:rPr>
            </w:pPr>
            <w:hyperlink r:id="rId18">
              <w:r w:rsidDel="00000000" w:rsidR="00000000" w:rsidRPr="00000000">
                <w:rPr>
                  <w:rFonts w:ascii="Arial Narrow" w:cs="Arial Narrow" w:eastAsia="Arial Narrow" w:hAnsi="Arial Narrow"/>
                  <w:color w:val="1155cc"/>
                  <w:u w:val="single"/>
                  <w:rtl w:val="0"/>
                </w:rPr>
                <w:t xml:space="preserve">https://www.usgs.gov/publications/uas-sfm-coastal-research-geomorphic-feature-extraction-and-land-cover-classification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pStyle w:val="Heading1"/>
        <w:keepNext w:val="1"/>
        <w:keepLines w:val="1"/>
        <w:pageBreakBefore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dag7ulipp6fm" w:id="25"/>
      <w:bookmarkEnd w:id="25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Recursos externos</w:t>
      </w:r>
    </w:p>
    <w:tbl>
      <w:tblPr>
        <w:tblStyle w:val="Table2"/>
        <w:tblW w:w="8504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52"/>
        <w:gridCol w:w="4252"/>
        <w:tblGridChange w:id="0">
          <w:tblGrid>
            <w:gridCol w:w="4252"/>
            <w:gridCol w:w="4252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Recurso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bCs w:val="1"/>
                <w:rtl w:val="0"/>
              </w:rPr>
              <w:t xml:space="preserve">Ligação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APA atualiza o diagnóstico do estado da faixa costeira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hyperlink r:id="rId19">
              <w:r w:rsidDel="00000000" w:rsidR="00000000" w:rsidRPr="00000000">
                <w:rPr>
                  <w:rFonts w:ascii="Arial Narrow" w:cs="Arial Narrow" w:eastAsia="Arial Narrow" w:hAnsi="Arial Narrow"/>
                  <w:color w:val="0563c1"/>
                  <w:u w:val="single"/>
                  <w:rtl w:val="0"/>
                </w:rPr>
                <w:t xml:space="preserve">https://apambiente.pt/destaque2/apa-atualiza-diagnostico-do-estado-da-faixa-costeira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Registo de Praia da Cova-Gala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hyperlink r:id="rId20">
              <w:r w:rsidDel="00000000" w:rsidR="00000000" w:rsidRPr="00000000">
                <w:rPr>
                  <w:rFonts w:ascii="Arial Narrow" w:cs="Arial Narrow" w:eastAsia="Arial Narrow" w:hAnsi="Arial Narrow"/>
                  <w:color w:val="0563c1"/>
                  <w:u w:val="single"/>
                  <w:rtl w:val="0"/>
                </w:rPr>
                <w:t xml:space="preserve">https://bandeiraazul.abaae.pt/plataforma/index.php?id=189&amp;p=beaches&amp;s=beach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Especificações do DJI Mavic 3 Enterprise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hyperlink r:id="rId21">
              <w:r w:rsidDel="00000000" w:rsidR="00000000" w:rsidRPr="00000000">
                <w:rPr>
                  <w:rFonts w:ascii="Arial Narrow" w:cs="Arial Narrow" w:eastAsia="Arial Narrow" w:hAnsi="Arial Narrow"/>
                  <w:color w:val="0563c1"/>
                  <w:u w:val="single"/>
                  <w:rtl w:val="0"/>
                </w:rPr>
                <w:t xml:space="preserve">https://enterprise.dji.com/mavic-3-enterprise/specs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Mapa das zonas geográficas de UAS em Portugal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hyperlink r:id="rId22">
              <w:r w:rsidDel="00000000" w:rsidR="00000000" w:rsidRPr="00000000">
                <w:rPr>
                  <w:rFonts w:ascii="Arial Narrow" w:cs="Arial Narrow" w:eastAsia="Arial Narrow" w:hAnsi="Arial Narrow"/>
                  <w:color w:val="0563c1"/>
                  <w:u w:val="single"/>
                  <w:rtl w:val="0"/>
                </w:rPr>
                <w:t xml:space="preserve">https://dnt.anac.pt/mapa.html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Aeronaves não tripuladas (drones)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 Narrow" w:cs="Arial Narrow" w:eastAsia="Arial Narrow" w:hAnsi="Arial Narrow"/>
              </w:rPr>
            </w:pPr>
            <w:hyperlink r:id="rId23">
              <w:r w:rsidDel="00000000" w:rsidR="00000000" w:rsidRPr="00000000">
                <w:rPr>
                  <w:rFonts w:ascii="Arial Narrow" w:cs="Arial Narrow" w:eastAsia="Arial Narrow" w:hAnsi="Arial Narrow"/>
                  <w:color w:val="0563c1"/>
                  <w:u w:val="single"/>
                  <w:rtl w:val="0"/>
                </w:rPr>
                <w:t xml:space="preserve">https://www.aan.pt/subPagina-AAN-001.005.005-aeronaves-n-o-tripuladas-drones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3">
      <w:pPr>
        <w:pStyle w:val="Heading1"/>
        <w:keepNext w:val="1"/>
        <w:keepLines w:val="1"/>
        <w:numPr>
          <w:ilvl w:val="0"/>
          <w:numId w:val="1"/>
        </w:numPr>
        <w:ind w:left="720" w:hanging="360"/>
        <w:rPr>
          <w:b w:val="1"/>
          <w:bCs w:val="1"/>
          <w:color w:val="c8102e"/>
          <w:sz w:val="36"/>
          <w:szCs w:val="36"/>
        </w:rPr>
      </w:pPr>
      <w:bookmarkStart w:colFirst="0" w:colLast="0" w:name="_heading=h.f0o594iy9c40" w:id="26"/>
      <w:bookmarkEnd w:id="26"/>
      <w:r w:rsidDel="00000000" w:rsidR="00000000" w:rsidRPr="00000000">
        <w:rPr>
          <w:b w:val="1"/>
          <w:bCs w:val="1"/>
          <w:color w:val="c8102e"/>
          <w:sz w:val="36"/>
          <w:szCs w:val="36"/>
          <w:rtl w:val="0"/>
        </w:rPr>
        <w:t xml:space="preserve">Referências</w:t>
      </w:r>
    </w:p>
    <w:p w:rsidR="00000000" w:rsidDel="00000000" w:rsidP="00000000" w:rsidRDefault="00000000" w:rsidRPr="00000000" w14:paraId="000000C4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Agencia Portuguesa do Ambiente. APA updates diagnosis of the state of the coastal strip. https://apambiente.pt/destaque2/apa-atualiza-diagnostico-do-estado-da-faixa-costeira</w:t>
      </w:r>
    </w:p>
    <w:p w:rsidR="00000000" w:rsidDel="00000000" w:rsidP="00000000" w:rsidRDefault="00000000" w:rsidRPr="00000000" w14:paraId="000000C5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ABAAE / Blue Flag Portugal. Praia da Cova-Gala beach record. https://bandeiraazul.abaae.pt/plataforma/index.php?id=189&amp;p=beaches&amp;s=beach</w:t>
      </w:r>
    </w:p>
    <w:p w:rsidR="00000000" w:rsidDel="00000000" w:rsidP="00000000" w:rsidRDefault="00000000" w:rsidRPr="00000000" w14:paraId="000000C6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OpenStreetMap contributors. OpenStreetMap beach geometry, way 212896662. https://www.openstreetmap.org/way/212896662</w:t>
      </w:r>
    </w:p>
    <w:p w:rsidR="00000000" w:rsidDel="00000000" w:rsidP="00000000" w:rsidRDefault="00000000" w:rsidRPr="00000000" w14:paraId="000000C7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DJI. DJI Mavic 3 Enterprise specifications. https://enterprise.dji.com/mavic-3-enterprise/specs</w:t>
      </w:r>
    </w:p>
    <w:p w:rsidR="00000000" w:rsidDel="00000000" w:rsidP="00000000" w:rsidRDefault="00000000" w:rsidRPr="00000000" w14:paraId="000000C8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U.S. Geological Survey. UAS-SfM for coastal research: geomorphic feature extraction and land-cover classification. https://www.usgs.gov/publications/uas-sfm-coastal-research-geomorphic-feature-extraction-and-land-cover-classification</w:t>
      </w:r>
    </w:p>
    <w:p w:rsidR="00000000" w:rsidDel="00000000" w:rsidP="00000000" w:rsidRDefault="00000000" w:rsidRPr="00000000" w14:paraId="000000C9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Autoridade Nacional da Aviacao Civil. Portugal UAS geographical-zone map. https://dnt.anac.pt/mapa.html</w:t>
      </w:r>
    </w:p>
    <w:p w:rsidR="00000000" w:rsidDel="00000000" w:rsidP="00000000" w:rsidRDefault="00000000" w:rsidRPr="00000000" w14:paraId="000000CA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Autoridade Aeronautica Nacional. Aeronaves nao tripuladas (drones). https://www.aan.pt/subPagina-AAN-001.005.005-aeronaves-n-o-tripuladas-drones</w:t>
      </w:r>
    </w:p>
    <w:p w:rsidR="00000000" w:rsidDel="00000000" w:rsidP="00000000" w:rsidRDefault="00000000" w:rsidRPr="00000000" w14:paraId="000000CB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Instituto da Conservacao da Natureza e das Florestas. ICNF forms and authorisations. https://www.icnf.pt/oquefazemos/formularios</w:t>
      </w:r>
    </w:p>
    <w:p w:rsidR="00000000" w:rsidDel="00000000" w:rsidP="00000000" w:rsidRDefault="00000000" w:rsidRPr="00000000" w14:paraId="000000CC">
      <w:pPr>
        <w:jc w:val="both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sectPr>
      <w:headerReference r:id="rId24" w:type="default"/>
      <w:type w:val="nextPage"/>
      <w:pgSz w:h="16838" w:w="11906" w:orient="portrait"/>
      <w:pgMar w:bottom="1701" w:top="1701" w:left="1701" w:right="1701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rial"/>
  <w:font w:name="Trebuchet MS"/>
  <w:font w:name="Courier New"/>
  <w:font w:name="Bebas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ebas Neue">
    <w:embedRegular w:fontKey="{00000000-0000-0000-0000-000000000000}" r:id="rId5" w:subsetted="0"/>
  </w:font>
  <w:font w:name="Noto Sans Symbols">
    <w:embedRegular w:fontKey="{00000000-0000-0000-0000-000000000000}" r:id="rId6" w:subsetted="0"/>
    <w:embedBold w:fontKey="{00000000-0000-0000-0000-000000000000}" r:id="rId7" w:subsetted="0"/>
  </w:font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2000250</wp:posOffset>
              </wp:positionH>
              <wp:positionV relativeFrom="paragraph">
                <wp:posOffset>-303523</wp:posOffset>
              </wp:positionV>
              <wp:extent cx="4143375" cy="1463557"/>
              <wp:effectExtent b="0" l="0" r="0" t="0"/>
              <wp:wrapSquare wrapText="bothSides" distB="45720" distT="45720" distL="114300" distR="114300"/>
              <wp:docPr id="2085570498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302888" y="3077690"/>
                        <a:ext cx="40862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Source Sans 3" w:cs="Source Sans 3" w:eastAsia="Source Sans 3" w:hAnsi="Source Sans 3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Este projeto foi financiado com o apoio da Comissão Europeia. Esta comunicação reflete apenas as opiniões do autor, não podendo a Comissão ser responsabilizada por qualquer utilização que possa ser feita das informações nela contidas.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2000250</wp:posOffset>
              </wp:positionH>
              <wp:positionV relativeFrom="paragraph">
                <wp:posOffset>-303523</wp:posOffset>
              </wp:positionV>
              <wp:extent cx="4143375" cy="1463557"/>
              <wp:effectExtent b="0" l="0" r="0" t="0"/>
              <wp:wrapSquare wrapText="bothSides" distB="45720" distT="45720" distL="114300" distR="114300"/>
              <wp:docPr id="2085570498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3375" cy="146355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-371465</wp:posOffset>
          </wp:positionH>
          <wp:positionV relativeFrom="paragraph">
            <wp:posOffset>-284474</wp:posOffset>
          </wp:positionV>
          <wp:extent cx="2409825" cy="505542"/>
          <wp:effectExtent b="0" l="0" r="0" t="0"/>
          <wp:wrapNone/>
          <wp:docPr id="2085570499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09825" cy="505542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4696460</wp:posOffset>
          </wp:positionH>
          <wp:positionV relativeFrom="paragraph">
            <wp:posOffset>-126996</wp:posOffset>
          </wp:positionV>
          <wp:extent cx="1220962" cy="584911"/>
          <wp:effectExtent b="0" l="0" r="0" t="0"/>
          <wp:wrapNone/>
          <wp:docPr id="208557050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sz w:val="40"/>
        <w:szCs w:val="4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4648200</wp:posOffset>
          </wp:positionH>
          <wp:positionV relativeFrom="paragraph">
            <wp:posOffset>-229068</wp:posOffset>
          </wp:positionV>
          <wp:extent cx="1220962" cy="584911"/>
          <wp:effectExtent b="0" l="0" r="0" t="0"/>
          <wp:wrapNone/>
          <wp:docPr id="208557050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C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sz w:val="40"/>
        <w:szCs w:val="40"/>
      </w:rPr>
    </w:pPr>
    <w:r w:rsidDel="00000000" w:rsidR="00000000" w:rsidRPr="00000000">
      <w:rPr>
        <w:sz w:val="40"/>
        <w:szCs w:val="4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2793365</wp:posOffset>
          </wp:positionH>
          <wp:positionV relativeFrom="paragraph">
            <wp:posOffset>-240661</wp:posOffset>
          </wp:positionV>
          <wp:extent cx="3213100" cy="683124"/>
          <wp:effectExtent b="0" l="0" r="0" t="0"/>
          <wp:wrapNone/>
          <wp:docPr id="2085570505" name="image7.png"/>
          <a:graphic>
            <a:graphicData uri="http://schemas.openxmlformats.org/drawingml/2006/picture">
              <pic:pic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213100" cy="68312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D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Trebuchet MS" w:cs="Trebuchet MS" w:eastAsia="Trebuchet MS" w:hAnsi="Trebuchet MS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both"/>
    </w:pPr>
    <w:rPr>
      <w:rFonts w:ascii="Source Sans Pro" w:cs="Source Sans Pro" w:eastAsia="Source Sans Pro" w:hAnsi="Source Sans Pro"/>
      <w:color w:val="4d4d4d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jc w:val="both"/>
    </w:pPr>
    <w:rPr>
      <w:rFonts w:ascii="Source Sans Pro" w:cs="Source Sans Pro" w:eastAsia="Source Sans Pro" w:hAnsi="Source Sans Pro"/>
      <w:color w:val="4d4d4d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jc w:val="both"/>
    </w:pPr>
    <w:rPr>
      <w:rFonts w:ascii="Source Sans Pro" w:cs="Source Sans Pro" w:eastAsia="Source Sans Pro" w:hAnsi="Source Sans Pro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jc w:val="both"/>
    </w:pPr>
    <w:rPr>
      <w:rFonts w:ascii="Source Sans Pro" w:cs="Source Sans Pro" w:eastAsia="Source Sans Pro" w:hAnsi="Source Sans Pro"/>
      <w:color w:val="666666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jc w:val="both"/>
    </w:pPr>
    <w:rPr>
      <w:rFonts w:ascii="Source Sans Pro" w:cs="Source Sans Pro" w:eastAsia="Source Sans Pro" w:hAnsi="Source Sans Pro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jc w:val="both"/>
    </w:pPr>
    <w:rPr>
      <w:rFonts w:ascii="Source Sans Pro" w:cs="Source Sans Pro" w:eastAsia="Source Sans Pro" w:hAnsi="Source Sans Pro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120" w:lineRule="auto"/>
      <w:jc w:val="both"/>
    </w:pPr>
    <w:rPr>
      <w:rFonts w:ascii="Bebas Neue" w:cs="Bebas Neue" w:eastAsia="Bebas Neue" w:hAnsi="Bebas Neue"/>
      <w:color w:val="ff6600"/>
      <w:sz w:val="36"/>
      <w:szCs w:val="3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0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2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IS-Title3" w:customStyle="1">
    <w:name w:val="AI&amp;S - Title 3"/>
    <w:link w:val="AIS-Title3Car"/>
    <w:qFormat w:val="1"/>
    <w:rsid w:val="00007CFB"/>
    <w:rPr>
      <w:sz w:val="28"/>
    </w:rPr>
  </w:style>
  <w:style w:type="paragraph" w:styleId="TOC2">
    <w:name w:val="toc 2"/>
    <w:basedOn w:val="Normal"/>
    <w:next w:val="Normal"/>
    <w:autoRedefine w:val="1"/>
    <w:uiPriority w:val="39"/>
    <w:unhideWhenUsed w:val="1"/>
    <w:rsid w:val="00007CFB"/>
    <w:pPr>
      <w:spacing w:after="100" w:before="240"/>
      <w:ind w:left="240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SubttuloCarter" w:customStyle="1">
    <w:name w:val="Subtítulo Caráter"/>
    <w:basedOn w:val="DefaultParagraphFont"/>
    <w:uiPriority w:val="11"/>
    <w:rsid w:val="00007CFB"/>
    <w:rPr>
      <w:rFonts w:ascii="Bebas Neue" w:cs="Bebas Neue" w:eastAsia="Bebas Neue" w:hAnsi="Bebas Neue"/>
      <w:color w:val="7bad28"/>
      <w:sz w:val="32"/>
      <w:szCs w:val="32"/>
      <w:u w:val="single"/>
    </w:rPr>
  </w:style>
  <w:style w:type="character" w:styleId="AIS-Title3Car" w:customStyle="1">
    <w:name w:val="AI&amp;S - Title 3 Car"/>
    <w:basedOn w:val="SubttuloCarter"/>
    <w:link w:val="AIS-Title3"/>
    <w:rsid w:val="00007CFB"/>
    <w:rPr>
      <w:rFonts w:ascii="Bebas Neue" w:cs="Bebas Neue" w:eastAsia="Bebas Neue" w:hAnsi="Bebas Neue"/>
      <w:color w:val="7bad28"/>
      <w:sz w:val="28"/>
      <w:szCs w:val="32"/>
      <w:u w:val="single"/>
    </w:rPr>
  </w:style>
  <w:style w:type="paragraph" w:styleId="TOC1">
    <w:name w:val="toc 1"/>
    <w:basedOn w:val="Normal"/>
    <w:next w:val="Normal"/>
    <w:autoRedefine w:val="1"/>
    <w:uiPriority w:val="39"/>
    <w:unhideWhenUsed w:val="1"/>
    <w:rsid w:val="00007CFB"/>
    <w:pPr>
      <w:spacing w:after="100" w:before="240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Hyperlink">
    <w:name w:val="Hyperlink"/>
    <w:basedOn w:val="DefaultParagraphFont"/>
    <w:uiPriority w:val="99"/>
    <w:unhideWhenUsed w:val="1"/>
    <w:rsid w:val="00007CF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D24385"/>
    <w:pPr>
      <w:tabs>
        <w:tab w:val="center" w:pos="4252"/>
        <w:tab w:val="right" w:pos="8504"/>
      </w:tabs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HeaderChar" w:customStyle="1">
    <w:name w:val="Header Char"/>
    <w:basedOn w:val="DefaultParagraphFont"/>
    <w:link w:val="Header"/>
    <w:uiPriority w:val="99"/>
    <w:rsid w:val="00D24385"/>
  </w:style>
  <w:style w:type="paragraph" w:styleId="Footer">
    <w:name w:val="footer"/>
    <w:basedOn w:val="Normal"/>
    <w:link w:val="FooterChar"/>
    <w:uiPriority w:val="99"/>
    <w:unhideWhenUsed w:val="1"/>
    <w:rsid w:val="00D24385"/>
    <w:pPr>
      <w:tabs>
        <w:tab w:val="center" w:pos="4252"/>
        <w:tab w:val="right" w:pos="8504"/>
      </w:tabs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FooterChar" w:customStyle="1">
    <w:name w:val="Footer Char"/>
    <w:basedOn w:val="DefaultParagraphFont"/>
    <w:link w:val="Footer"/>
    <w:uiPriority w:val="99"/>
    <w:rsid w:val="00D24385"/>
  </w:style>
  <w:style w:type="character" w:styleId="PageNumber">
    <w:name w:val="page number"/>
    <w:basedOn w:val="DefaultParagraphFont"/>
    <w:uiPriority w:val="99"/>
    <w:unhideWhenUsed w:val="1"/>
    <w:rsid w:val="00D24385"/>
  </w:style>
  <w:style w:type="paragraph" w:styleId="Caption">
    <w:name w:val="caption"/>
    <w:aliases w:val="AI&amp;S - Figure description"/>
    <w:basedOn w:val="Normal"/>
    <w:next w:val="Normal"/>
    <w:uiPriority w:val="35"/>
    <w:unhideWhenUsed w:val="1"/>
    <w:qFormat w:val="1"/>
    <w:rsid w:val="00C10318"/>
    <w:pPr>
      <w:spacing w:after="200"/>
      <w:jc w:val="both"/>
    </w:pPr>
    <w:rPr>
      <w:rFonts w:ascii="Source Sans Pro" w:cs="Source Sans Pro" w:eastAsia="Source Sans Pro" w:hAnsi="Source Sans Pro"/>
      <w:i w:val="1"/>
      <w:iCs w:val="1"/>
      <w:color w:val="ff6600"/>
      <w:sz w:val="18"/>
      <w:szCs w:val="18"/>
      <w:lang w:val="en-GB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B46EDA"/>
    <w:rPr>
      <w:color w:val="605e5c"/>
      <w:shd w:color="auto" w:fill="e1dfdd" w:val="clear"/>
    </w:rPr>
  </w:style>
  <w:style w:type="table" w:styleId="TableGrid">
    <w:name w:val="Table Grid"/>
    <w:basedOn w:val="TableNormal"/>
    <w:uiPriority w:val="39"/>
    <w:rsid w:val="0035591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OC3">
    <w:name w:val="toc 3"/>
    <w:basedOn w:val="Normal"/>
    <w:next w:val="Normal"/>
    <w:autoRedefine w:val="1"/>
    <w:uiPriority w:val="39"/>
    <w:unhideWhenUsed w:val="1"/>
    <w:rsid w:val="00D80FEE"/>
    <w:pPr>
      <w:spacing w:after="100" w:before="240"/>
      <w:ind w:left="480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table" w:styleId="a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NormalWeb">
    <w:name w:val="Normal (Web)"/>
    <w:basedOn w:val="Normal"/>
    <w:uiPriority w:val="99"/>
    <w:unhideWhenUsed w:val="1"/>
    <w:rsid w:val="006848FF"/>
    <w:pPr>
      <w:spacing w:after="100" w:afterAutospacing="1" w:before="100" w:beforeAutospacing="1"/>
    </w:pPr>
  </w:style>
  <w:style w:type="character" w:styleId="Strong">
    <w:name w:val="Strong"/>
    <w:basedOn w:val="DefaultParagraphFont"/>
    <w:uiPriority w:val="22"/>
    <w:qFormat w:val="1"/>
    <w:rsid w:val="006848FF"/>
    <w:rPr>
      <w:b w:val="1"/>
      <w:bCs w:val="1"/>
    </w:rPr>
  </w:style>
  <w:style w:type="paragraph" w:styleId="ListParagraph">
    <w:name w:val="List Paragraph"/>
    <w:basedOn w:val="Normal"/>
    <w:uiPriority w:val="34"/>
    <w:qFormat w:val="1"/>
    <w:rsid w:val="00023A90"/>
    <w:pPr>
      <w:spacing w:after="240" w:before="240"/>
      <w:ind w:left="720"/>
      <w:contextualSpacing w:val="1"/>
      <w:jc w:val="both"/>
    </w:pPr>
    <w:rPr>
      <w:rFonts w:ascii="Source Sans Pro" w:cs="Source Sans Pro" w:eastAsia="Source Sans Pro" w:hAnsi="Source Sans Pro"/>
      <w:color w:val="4d4d4d"/>
      <w:lang w:val="en-GB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9F2DA8"/>
    <w:rPr>
      <w:color w:val="800080" w:themeColor="followedHyperlink"/>
      <w:u w:val="single"/>
    </w:rPr>
  </w:style>
  <w:style w:type="paragraph" w:styleId="cvgsua" w:customStyle="1">
    <w:name w:val="cvgsua"/>
    <w:basedOn w:val="Normal"/>
    <w:rsid w:val="0097382B"/>
    <w:pPr>
      <w:spacing w:after="100" w:afterAutospacing="1" w:before="100" w:beforeAutospacing="1"/>
    </w:pPr>
  </w:style>
  <w:style w:type="character" w:styleId="agcmg" w:customStyle="1">
    <w:name w:val="a_gcmg"/>
    <w:basedOn w:val="DefaultParagraphFont"/>
    <w:rsid w:val="0097382B"/>
  </w:style>
  <w:style w:type="character" w:styleId="apple-converted-space" w:customStyle="1">
    <w:name w:val="apple-converted-space"/>
    <w:basedOn w:val="DefaultParagraphFont"/>
    <w:rsid w:val="00C01D84"/>
  </w:style>
  <w:style w:type="character" w:styleId="Emphasis">
    <w:name w:val="Emphasis"/>
    <w:basedOn w:val="DefaultParagraphFont"/>
    <w:uiPriority w:val="20"/>
    <w:qFormat w:val="1"/>
    <w:rsid w:val="00C01D84"/>
    <w:rPr>
      <w:i w:val="1"/>
      <w:iCs w:val="1"/>
    </w:rPr>
  </w:style>
  <w:style w:type="character" w:styleId="Ttulo2Carter" w:customStyle="1">
    <w:name w:val="Título 2 Caráter"/>
    <w:basedOn w:val="DefaultParagraphFont"/>
    <w:uiPriority w:val="9"/>
    <w:rsid w:val="00A050B1"/>
    <w:rPr>
      <w:sz w:val="32"/>
      <w:szCs w:val="32"/>
    </w:rPr>
  </w:style>
  <w:style w:type="table" w:styleId="a2" w:customStyle="1">
    <w:basedOn w:val="TableNormal10"/>
    <w:tblPr>
      <w:tblStyleRowBandSize w:val="1"/>
      <w:tblStyleColBandSize w:val="1"/>
    </w:tblPr>
  </w:style>
  <w:style w:type="table" w:styleId="a3" w:customStyle="1">
    <w:basedOn w:val="TableNormal10"/>
    <w:tblPr>
      <w:tblStyleRowBandSize w:val="1"/>
      <w:tblStyleColBandSize w:val="1"/>
    </w:tblPr>
  </w:style>
  <w:style w:type="paragraph" w:styleId="TOCHeading">
    <w:name w:val="TOC Heading"/>
    <w:basedOn w:val="Heading1"/>
    <w:next w:val="Normal"/>
    <w:uiPriority w:val="39"/>
    <w:unhideWhenUsed w:val="1"/>
    <w:qFormat w:val="1"/>
    <w:rsid w:val="008C190B"/>
    <w:pPr>
      <w:spacing w:after="0" w:before="240" w:line="259" w:lineRule="auto"/>
      <w:jc w:val="left"/>
      <w:outlineLvl w:val="9"/>
    </w:pPr>
    <w:rPr>
      <w:rFonts w:asciiTheme="majorHAnsi" w:cstheme="majorBidi" w:eastAsiaTheme="majorEastAsia" w:hAnsiTheme="majorHAnsi"/>
      <w:color w:val="365f91" w:themeColor="accent1" w:themeShade="0000BF"/>
      <w:sz w:val="32"/>
      <w:szCs w:val="32"/>
      <w:lang w:eastAsia="en-US" w:val="en-US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240" w:before="240" w:lineRule="auto"/>
      <w:jc w:val="both"/>
    </w:pPr>
    <w:rPr>
      <w:rFonts w:ascii="Source Sans Pro" w:cs="Source Sans Pro" w:eastAsia="Source Sans Pro" w:hAnsi="Source Sans Pro"/>
      <w:color w:val="4d4d4d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bandeiraazul.abaae.pt/plataforma/index.php?id=189&amp;p=beaches&amp;s=beach" TargetMode="External"/><Relationship Id="rId11" Type="http://schemas.openxmlformats.org/officeDocument/2006/relationships/header" Target="header2.xml"/><Relationship Id="rId22" Type="http://schemas.openxmlformats.org/officeDocument/2006/relationships/hyperlink" Target="https://dnt.anac.pt/mapa.html" TargetMode="External"/><Relationship Id="rId10" Type="http://schemas.openxmlformats.org/officeDocument/2006/relationships/image" Target="media/image4.png"/><Relationship Id="rId21" Type="http://schemas.openxmlformats.org/officeDocument/2006/relationships/hyperlink" Target="https://enterprise.dji.com/mavic-3-enterprise/specs" TargetMode="External"/><Relationship Id="rId13" Type="http://schemas.openxmlformats.org/officeDocument/2006/relationships/image" Target="media/image3.png"/><Relationship Id="rId24" Type="http://schemas.openxmlformats.org/officeDocument/2006/relationships/header" Target="header3.xml"/><Relationship Id="rId12" Type="http://schemas.openxmlformats.org/officeDocument/2006/relationships/image" Target="media/image5.jpg"/><Relationship Id="rId23" Type="http://schemas.openxmlformats.org/officeDocument/2006/relationships/hyperlink" Target="https://www.aan.pt/subPagina-AAN-001.005.005-aeronaves-n-o-tripuladas-drones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15" Type="http://schemas.openxmlformats.org/officeDocument/2006/relationships/hyperlink" Target="https://browser.dataspace.copernicus.eu/" TargetMode="External"/><Relationship Id="rId14" Type="http://schemas.openxmlformats.org/officeDocument/2006/relationships/hyperlink" Target="https://apambiente.pt/destaque2/apa-atualiza-diagnostico-do-estado-da-faixa-costeira" TargetMode="External"/><Relationship Id="rId17" Type="http://schemas.openxmlformats.org/officeDocument/2006/relationships/hyperlink" Target="https://docs.qgis.org/latest/en/docs/training_manual/index.html" TargetMode="External"/><Relationship Id="rId16" Type="http://schemas.openxmlformats.org/officeDocument/2006/relationships/hyperlink" Target="https://docs.opendronemap.org/outputs/" TargetMode="External"/><Relationship Id="rId5" Type="http://schemas.openxmlformats.org/officeDocument/2006/relationships/styles" Target="styles.xml"/><Relationship Id="rId19" Type="http://schemas.openxmlformats.org/officeDocument/2006/relationships/hyperlink" Target="https://apambiente.pt/destaque2/apa-atualiza-diagnostico-do-estado-da-faixa-costeira" TargetMode="External"/><Relationship Id="rId6" Type="http://schemas.openxmlformats.org/officeDocument/2006/relationships/customXml" Target="../customXML/item1.xml"/><Relationship Id="rId18" Type="http://schemas.openxmlformats.org/officeDocument/2006/relationships/hyperlink" Target="https://www.usgs.gov/publications/uas-sfm-coastal-research-geomorphic-feature-extraction-and-land-cover-classification" TargetMode="Externa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BebasNeue-regular.ttf"/><Relationship Id="rId6" Type="http://schemas.openxmlformats.org/officeDocument/2006/relationships/font" Target="fonts/NotoSansSymbols-regular.ttf"/><Relationship Id="rId7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8.png"/><Relationship Id="rId2" Type="http://schemas.openxmlformats.org/officeDocument/2006/relationships/image" Target="media/image6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6RnhbBkIymGTe7vzn5ax8xVQVw==">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2026-01-11T00:29:00Z</dcterms:created>
  <dc:creator>MIREN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0x0101003150497C62DE8647B6F9F77A9EE86931</vt:lpwstr>
  </property>
</Properties>
</file>