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0"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Mapping Shoreline and Dune-Edge Change at Cova-Gala</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Sucessos Criativos</w:t>
      </w:r>
      <w:r w:rsidDel="00000000" w:rsidR="00000000" w:rsidRPr="00000000">
        <w:rPr>
          <w:rtl w:val="0"/>
        </w:rPr>
      </w:r>
    </w:p>
    <w:p w:rsidR="00000000" w:rsidDel="00000000" w:rsidP="00000000" w:rsidRDefault="00000000" w:rsidRPr="00000000" w14:paraId="0000000E">
      <w:pPr>
        <w:spacing w:line="276" w:lineRule="auto"/>
        <w:jc w:val="center"/>
        <w:rPr>
          <w:b w:val="1"/>
          <w:bCs w:val="1"/>
          <w:highlight w:val="yellow"/>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0" distT="0" distL="0" distR="0">
            <wp:extent cx="2057687" cy="1076475"/>
            <wp:effectExtent b="0" l="0" r="0" t="0"/>
            <wp:docPr id="2085570502"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2057687" cy="107647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ebas" w:cs="Bebas" w:eastAsia="Bebas" w:hAnsi="Bebas"/>
          <w:color w:val="c8102e"/>
          <w:sz w:val="36"/>
          <w:szCs w:val="36"/>
        </w:rPr>
      </w:pPr>
      <w:r w:rsidDel="00000000" w:rsidR="00000000" w:rsidRPr="00000000">
        <w:rPr>
          <w:rFonts w:ascii="Bebas" w:cs="Bebas" w:eastAsia="Bebas" w:hAnsi="Bebas"/>
          <w:color w:val="c8102e"/>
          <w:sz w:val="36"/>
          <w:szCs w:val="36"/>
          <w:rtl w:val="0"/>
        </w:rPr>
        <w:t xml:space="preserve">Table of Contents</w:t>
      </w:r>
    </w:p>
    <w:sdt>
      <w:sdtPr>
        <w:id w:val="-1106005983"/>
        <w:docPartObj>
          <w:docPartGallery w:val="Table of Contents"/>
          <w:docPartUnique w:val="1"/>
        </w:docPartObj>
      </w:sdtPr>
      <w:sdtContent>
        <w:p w:rsidR="00000000" w:rsidDel="00000000" w:rsidP="00000000" w:rsidRDefault="00000000" w:rsidRPr="00000000" w14:paraId="00000010">
          <w:pPr>
            <w:pStyle w:val="Heading1"/>
            <w:rPr>
              <w:rFonts w:ascii="Cambria" w:cs="Cambria" w:eastAsia="Cambria" w:hAnsi="Cambria"/>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tb8oc8hekds">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utb8oc8hekds">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_heading=h.utb8oc8hekds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2zqkr58xt8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2zqkr58xt8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_heading=h.2zqkr58xt844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nosdg7ojtu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nosdg7ojtu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_heading=h.nosdg7ojtu6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s4bc1x148k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8s4bc1x148k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_heading=h.8s4bc1x148kf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t7oxhg62vp2">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ot7oxhg62vp2">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_heading=h.ot7oxhg62vp2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nu8ihroxg9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cnu8ihroxg9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_heading=h.cnu8ihroxg9c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2j0yf52pnt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f2j0yf52pnt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_heading=h.f2j0yf52pntc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u1nb5ywbl9u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u1nb5ywbl9u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_heading=h.u1nb5ywbl9uc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o9dtl5ec7n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do9dtl5ec7n1">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h23q4ybgcol">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mh23q4ybgcol">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rf1yg82v83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4rf1yg82v83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6tgssiqdr9n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6tgssiqdr9n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i19qlfpykoh">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5i19qlfpykoh">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cmcwi9cjdu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1cmcwi9cjdug">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14tlk86mcjy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14tlk86mcjy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rh8igkybt7vv">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rh8igkybt7vv">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g1zi1devh8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kg1zi1devh8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_heading=h.kg1zi1devh8c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h9lhulkksu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4h9lhulkksu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_heading=h.4h9lhulkksue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ypa1du8s4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e6ypa1du8s4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o47kqkhjmy6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o47kqkhjmy6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4jdnkn5xgz8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4jdnkn5xgz8k">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t8tgreirlq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bt8tgreirlq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5bsqsomhg4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m5bsqsomhg4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_heading=h.m5bsqsomhg44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v0rka7prqkp7">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v0rka7prqkp7">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_heading=h.v0rka7prqkp7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dag7ulipp6fm">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dag7ulipp6f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_heading=h.dag7ulipp6fm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f0o594iy9c4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f0o594iy9c4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_heading=h.f0o594iy9c40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widowControl w:val="0"/>
        <w:tabs>
          <w:tab w:val="right" w:leader="none" w:pos="12000"/>
        </w:tabs>
        <w:spacing w:before="60"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tabs>
          <w:tab w:val="center" w:leader="none" w:pos="4252"/>
        </w:tabs>
        <w:rPr/>
      </w:pPr>
      <w:r w:rsidDel="00000000" w:rsidR="00000000" w:rsidRPr="00000000">
        <w:rPr>
          <w:rtl w:val="0"/>
        </w:rPr>
        <w:tab/>
      </w:r>
    </w:p>
    <w:p w:rsidR="00000000" w:rsidDel="00000000" w:rsidP="00000000" w:rsidRDefault="00000000" w:rsidRPr="00000000" w14:paraId="0000002F">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0">
      <w:pPr>
        <w:pStyle w:val="Heading1"/>
        <w:keepNext w:val="1"/>
        <w:keepLines w:val="1"/>
        <w:numPr>
          <w:ilvl w:val="0"/>
          <w:numId w:val="1"/>
        </w:numPr>
        <w:ind w:left="720" w:hanging="360"/>
        <w:rPr>
          <w:b w:val="1"/>
          <w:bCs w:val="1"/>
          <w:color w:val="c8102e"/>
          <w:sz w:val="36"/>
          <w:szCs w:val="36"/>
        </w:rPr>
      </w:pPr>
      <w:bookmarkStart w:colFirst="0" w:colLast="0" w:name="_heading=h.utb8oc8hekds" w:id="1"/>
      <w:bookmarkEnd w:id="1"/>
      <w:r w:rsidDel="00000000" w:rsidR="00000000" w:rsidRPr="00000000">
        <w:rPr>
          <w:b w:val="1"/>
          <w:bCs w:val="1"/>
          <w:color w:val="c8102e"/>
          <w:sz w:val="36"/>
          <w:szCs w:val="36"/>
          <w:rtl w:val="0"/>
        </w:rPr>
        <w:t xml:space="preserve">SHORT DESCRIPTION</w:t>
      </w:r>
    </w:p>
    <w:p w:rsidR="00000000" w:rsidDel="00000000" w:rsidP="00000000" w:rsidRDefault="00000000" w:rsidRPr="00000000" w14:paraId="0000003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Praia da Cova-Gala is a documented beach in Figueira da Foz, within the Cova-Gala–Costa de Lavos coastal sector assessed by the Portuguese Environment Agency. For the cited 2018–2021 period, APA reported that 90% of this approximately 4 km sector was in erosion, including 55% classified as severe or extreme. This project uses the factory-integrated RGB camera of a DJI Mavic 3 Enterprise to plan repeatable aerial documentation of a visible shoreline proxy and dune edge. Students create an orthomosaic and mapped observations while recognising that a single survey cannot establish a long-term erosion rate.</w:t>
      </w:r>
    </w:p>
    <w:p w:rsidR="00000000" w:rsidDel="00000000" w:rsidP="00000000" w:rsidRDefault="00000000" w:rsidRPr="00000000" w14:paraId="00000032">
      <w:pPr>
        <w:pStyle w:val="Heading1"/>
        <w:keepNext w:val="1"/>
        <w:keepLines w:val="1"/>
        <w:numPr>
          <w:ilvl w:val="0"/>
          <w:numId w:val="1"/>
        </w:numPr>
        <w:ind w:left="720" w:hanging="360"/>
        <w:rPr>
          <w:b w:val="1"/>
          <w:bCs w:val="1"/>
          <w:color w:val="c8102e"/>
        </w:rPr>
      </w:pPr>
      <w:bookmarkStart w:colFirst="0" w:colLast="0" w:name="_heading=h.2zqkr58xt844" w:id="2"/>
      <w:bookmarkEnd w:id="2"/>
      <w:r w:rsidDel="00000000" w:rsidR="00000000" w:rsidRPr="00000000">
        <w:rPr>
          <w:b w:val="1"/>
          <w:bCs w:val="1"/>
          <w:color w:val="c8102e"/>
          <w:rtl w:val="0"/>
        </w:rPr>
        <w:t xml:space="preserve">TARGET</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15</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16 X</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17 X</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18 X</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Over 18 X</w:t>
      </w:r>
    </w:p>
    <w:p w:rsidR="00000000" w:rsidDel="00000000" w:rsidP="00000000" w:rsidRDefault="00000000" w:rsidRPr="00000000" w14:paraId="00000038">
      <w:pPr>
        <w:pStyle w:val="Heading1"/>
        <w:keepNext w:val="1"/>
        <w:keepLines w:val="1"/>
        <w:numPr>
          <w:ilvl w:val="0"/>
          <w:numId w:val="1"/>
        </w:numPr>
        <w:ind w:left="720" w:hanging="360"/>
        <w:rPr>
          <w:b w:val="1"/>
          <w:bCs w:val="1"/>
          <w:color w:val="c8102e"/>
          <w:sz w:val="36"/>
          <w:szCs w:val="36"/>
        </w:rPr>
      </w:pPr>
      <w:bookmarkStart w:colFirst="0" w:colLast="0" w:name="_heading=h.nosdg7ojtu6" w:id="3"/>
      <w:bookmarkEnd w:id="3"/>
      <w:r w:rsidDel="00000000" w:rsidR="00000000" w:rsidRPr="00000000">
        <w:rPr>
          <w:b w:val="1"/>
          <w:bCs w:val="1"/>
          <w:color w:val="c8102e"/>
          <w:sz w:val="36"/>
          <w:szCs w:val="36"/>
          <w:rtl w:val="0"/>
        </w:rPr>
        <w:t xml:space="preserve">SUBJECT AREA</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Agriculture</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Disaster Response</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Constructions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Water Management X</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Protection X</w:t>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Other</w:t>
      </w:r>
    </w:p>
    <w:p w:rsidR="00000000" w:rsidDel="00000000" w:rsidP="00000000" w:rsidRDefault="00000000" w:rsidRPr="00000000" w14:paraId="0000003F">
      <w:pPr>
        <w:pStyle w:val="Heading1"/>
        <w:keepNext w:val="1"/>
        <w:keepLines w:val="1"/>
        <w:numPr>
          <w:ilvl w:val="0"/>
          <w:numId w:val="1"/>
        </w:numPr>
        <w:ind w:left="720" w:hanging="360"/>
        <w:rPr>
          <w:b w:val="1"/>
          <w:bCs w:val="1"/>
          <w:color w:val="c8102e"/>
          <w:sz w:val="36"/>
          <w:szCs w:val="36"/>
        </w:rPr>
      </w:pPr>
      <w:bookmarkStart w:colFirst="0" w:colLast="0" w:name="_heading=h.8s4bc1x148kf" w:id="4"/>
      <w:bookmarkEnd w:id="4"/>
      <w:r w:rsidDel="00000000" w:rsidR="00000000" w:rsidRPr="00000000">
        <w:rPr>
          <w:b w:val="1"/>
          <w:bCs w:val="1"/>
          <w:color w:val="c8102e"/>
          <w:sz w:val="36"/>
          <w:szCs w:val="36"/>
          <w:rtl w:val="0"/>
        </w:rPr>
        <w:t xml:space="preserve">TYPE</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Lesson Plan</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Project X</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Activity</w:t>
      </w:r>
    </w:p>
    <w:p w:rsidR="00000000" w:rsidDel="00000000" w:rsidP="00000000" w:rsidRDefault="00000000" w:rsidRPr="00000000" w14:paraId="00000043">
      <w:pPr>
        <w:pStyle w:val="Heading1"/>
        <w:keepNext w:val="1"/>
        <w:keepLines w:val="1"/>
        <w:numPr>
          <w:ilvl w:val="0"/>
          <w:numId w:val="1"/>
        </w:numPr>
        <w:ind w:left="720" w:hanging="360"/>
        <w:rPr>
          <w:b w:val="1"/>
          <w:bCs w:val="1"/>
          <w:color w:val="c8102e"/>
          <w:sz w:val="36"/>
          <w:szCs w:val="36"/>
        </w:rPr>
      </w:pPr>
      <w:bookmarkStart w:colFirst="0" w:colLast="0" w:name="_heading=h.ot7oxhg62vp2" w:id="5"/>
      <w:bookmarkEnd w:id="5"/>
      <w:r w:rsidDel="00000000" w:rsidR="00000000" w:rsidRPr="00000000">
        <w:rPr>
          <w:b w:val="1"/>
          <w:bCs w:val="1"/>
          <w:color w:val="c8102e"/>
          <w:sz w:val="36"/>
          <w:szCs w:val="36"/>
          <w:rtl w:val="0"/>
        </w:rPr>
        <w:t xml:space="preserve">DRONE USED</w:t>
      </w:r>
    </w:p>
    <w:p w:rsidR="00000000" w:rsidDel="00000000" w:rsidP="00000000" w:rsidRDefault="00000000" w:rsidRPr="00000000" w14:paraId="0000004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Custom Drone</w:t>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Commercial drone (DJI) X</w:t>
      </w:r>
    </w:p>
    <w:p w:rsidR="00000000" w:rsidDel="00000000" w:rsidP="00000000" w:rsidRDefault="00000000" w:rsidRPr="00000000" w14:paraId="00000046">
      <w:pPr>
        <w:pStyle w:val="Heading1"/>
        <w:keepNext w:val="1"/>
        <w:keepLines w:val="1"/>
        <w:numPr>
          <w:ilvl w:val="0"/>
          <w:numId w:val="1"/>
        </w:numPr>
        <w:ind w:left="720" w:hanging="360"/>
        <w:rPr>
          <w:b w:val="1"/>
          <w:bCs w:val="1"/>
          <w:color w:val="c8102e"/>
          <w:sz w:val="36"/>
          <w:szCs w:val="36"/>
        </w:rPr>
      </w:pPr>
      <w:bookmarkStart w:colFirst="0" w:colLast="0" w:name="_heading=h.cnu8ihroxg9c" w:id="6"/>
      <w:bookmarkEnd w:id="6"/>
      <w:r w:rsidDel="00000000" w:rsidR="00000000" w:rsidRPr="00000000">
        <w:rPr>
          <w:b w:val="1"/>
          <w:bCs w:val="1"/>
          <w:color w:val="c8102e"/>
          <w:sz w:val="36"/>
          <w:szCs w:val="36"/>
          <w:rtl w:val="0"/>
        </w:rPr>
        <w:t xml:space="preserve">DURATION</w:t>
      </w:r>
    </w:p>
    <w:p w:rsidR="00000000" w:rsidDel="00000000" w:rsidP="00000000" w:rsidRDefault="00000000" w:rsidRPr="00000000" w14:paraId="0000004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45-minute class</w:t>
      </w:r>
    </w:p>
    <w:p w:rsidR="00000000" w:rsidDel="00000000" w:rsidP="00000000" w:rsidRDefault="00000000" w:rsidRPr="00000000" w14:paraId="0000004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60-minute class</w:t>
      </w:r>
    </w:p>
    <w:p w:rsidR="00000000" w:rsidDel="00000000" w:rsidP="00000000" w:rsidRDefault="00000000" w:rsidRPr="00000000" w14:paraId="0000004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1 x 90-minute block</w:t>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45-minute classes</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2 x 60-minute classes</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Double session (2 × 60 minutes) optional project-based homework. X</w:t>
      </w:r>
    </w:p>
    <w:p w:rsidR="00000000" w:rsidDel="00000000" w:rsidP="00000000" w:rsidRDefault="00000000" w:rsidRPr="00000000" w14:paraId="0000004D">
      <w:pPr>
        <w:pStyle w:val="Heading1"/>
        <w:keepNext w:val="1"/>
        <w:keepLines w:val="1"/>
        <w:numPr>
          <w:ilvl w:val="0"/>
          <w:numId w:val="1"/>
        </w:numPr>
        <w:ind w:left="720" w:hanging="360"/>
        <w:rPr>
          <w:b w:val="1"/>
          <w:bCs w:val="1"/>
          <w:color w:val="c8102e"/>
          <w:sz w:val="36"/>
          <w:szCs w:val="36"/>
        </w:rPr>
      </w:pPr>
      <w:bookmarkStart w:colFirst="0" w:colLast="0" w:name="_heading=h.f2j0yf52pntc" w:id="7"/>
      <w:bookmarkEnd w:id="7"/>
      <w:r w:rsidDel="00000000" w:rsidR="00000000" w:rsidRPr="00000000">
        <w:rPr>
          <w:b w:val="1"/>
          <w:bCs w:val="1"/>
          <w:color w:val="c8102e"/>
          <w:sz w:val="36"/>
          <w:szCs w:val="36"/>
          <w:rtl w:val="0"/>
        </w:rPr>
        <w:t xml:space="preserve">LEARNING OBJECTIVES</w:t>
      </w:r>
    </w:p>
    <w:p w:rsidR="00000000" w:rsidDel="00000000" w:rsidP="00000000" w:rsidRDefault="00000000" w:rsidRPr="00000000" w14:paraId="0000004E">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O1: </w:t>
      </w:r>
      <w:r w:rsidDel="00000000" w:rsidR="00000000" w:rsidRPr="00000000">
        <w:rPr>
          <w:rFonts w:ascii="Arial Narrow" w:cs="Arial Narrow" w:eastAsia="Arial Narrow" w:hAnsi="Arial Narrow"/>
          <w:rtl w:val="0"/>
        </w:rPr>
        <w:t xml:space="preserve">Explain coastal erosion and distinguish the waterline, wet/dry line, dune toe and vegetation edge as different visible coastal indicators.</w:t>
      </w:r>
    </w:p>
    <w:p w:rsidR="00000000" w:rsidDel="00000000" w:rsidP="00000000" w:rsidRDefault="00000000" w:rsidRPr="00000000" w14:paraId="0000004F">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O2: </w:t>
      </w:r>
      <w:r w:rsidDel="00000000" w:rsidR="00000000" w:rsidRPr="00000000">
        <w:rPr>
          <w:rFonts w:ascii="Arial Narrow" w:cs="Arial Narrow" w:eastAsia="Arial Narrow" w:hAnsi="Arial Narrow"/>
          <w:rtl w:val="0"/>
        </w:rPr>
        <w:t xml:space="preserve">Interpret a real geospatial survey route and explain how altitude, image overlap, tide and time influence repeatable RGB mapping.</w:t>
      </w:r>
    </w:p>
    <w:p w:rsidR="00000000" w:rsidDel="00000000" w:rsidP="00000000" w:rsidRDefault="00000000" w:rsidRPr="00000000" w14:paraId="00000050">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O3: </w:t>
      </w:r>
      <w:r w:rsidDel="00000000" w:rsidR="00000000" w:rsidRPr="00000000">
        <w:rPr>
          <w:rFonts w:ascii="Arial Narrow" w:cs="Arial Narrow" w:eastAsia="Arial Narrow" w:hAnsi="Arial Narrow"/>
          <w:rtl w:val="0"/>
        </w:rPr>
        <w:t xml:space="preserve">Plan a supervised DJI Mavic 3 Enterprise survey that protects people, wildlife and the dune environment.</w:t>
      </w:r>
    </w:p>
    <w:p w:rsidR="00000000" w:rsidDel="00000000" w:rsidP="00000000" w:rsidRDefault="00000000" w:rsidRPr="00000000" w14:paraId="00000051">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O4: </w:t>
      </w:r>
      <w:r w:rsidDel="00000000" w:rsidR="00000000" w:rsidRPr="00000000">
        <w:rPr>
          <w:rFonts w:ascii="Arial Narrow" w:cs="Arial Narrow" w:eastAsia="Arial Narrow" w:hAnsi="Arial Narrow"/>
          <w:rtl w:val="0"/>
        </w:rPr>
        <w:t xml:space="preserve">Organise geotagged RGB photographs and process suitable imagery into an orthomosaic and separate coastal-feature layers.</w:t>
      </w:r>
    </w:p>
    <w:p w:rsidR="00000000" w:rsidDel="00000000" w:rsidP="00000000" w:rsidRDefault="00000000" w:rsidRPr="00000000" w14:paraId="00000052">
      <w:pPr>
        <w:jc w:val="both"/>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O5: </w:t>
      </w:r>
      <w:r w:rsidDel="00000000" w:rsidR="00000000" w:rsidRPr="00000000">
        <w:rPr>
          <w:rFonts w:ascii="Arial Narrow" w:cs="Arial Narrow" w:eastAsia="Arial Narrow" w:hAnsi="Arial Narrow"/>
          <w:rtl w:val="0"/>
        </w:rPr>
        <w:t xml:space="preserve">Compare compatible dated information, communicate uncertainty and avoid unsupported claims about erosion rate or cause.</w:t>
      </w:r>
    </w:p>
    <w:p w:rsidR="00000000" w:rsidDel="00000000" w:rsidP="00000000" w:rsidRDefault="00000000" w:rsidRPr="00000000" w14:paraId="00000053">
      <w:pPr>
        <w:pStyle w:val="Heading1"/>
        <w:keepNext w:val="1"/>
        <w:keepLines w:val="1"/>
        <w:numPr>
          <w:ilvl w:val="0"/>
          <w:numId w:val="1"/>
        </w:numPr>
        <w:ind w:left="720" w:hanging="360"/>
        <w:rPr>
          <w:b w:val="1"/>
          <w:bCs w:val="1"/>
          <w:color w:val="c8102e"/>
          <w:sz w:val="36"/>
          <w:szCs w:val="36"/>
        </w:rPr>
      </w:pPr>
      <w:bookmarkStart w:colFirst="0" w:colLast="0" w:name="_heading=h.u1nb5ywbl9uc" w:id="8"/>
      <w:bookmarkEnd w:id="8"/>
      <w:r w:rsidDel="00000000" w:rsidR="00000000" w:rsidRPr="00000000">
        <w:rPr>
          <w:b w:val="1"/>
          <w:bCs w:val="1"/>
          <w:color w:val="c8102e"/>
          <w:sz w:val="36"/>
          <w:szCs w:val="36"/>
          <w:rtl w:val="0"/>
        </w:rPr>
        <w:t xml:space="preserve">KEY COMPETENCES DEVELOPED</w:t>
      </w:r>
    </w:p>
    <w:p w:rsidR="00000000" w:rsidDel="00000000" w:rsidP="00000000" w:rsidRDefault="00000000" w:rsidRPr="00000000" w14:paraId="0000005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o9dtl5ec7n1" w:id="9"/>
      <w:bookmarkEnd w:id="9"/>
      <w:r w:rsidDel="00000000" w:rsidR="00000000" w:rsidRPr="00000000">
        <w:rPr>
          <w:rFonts w:ascii="Arial Narrow" w:cs="Arial Narrow" w:eastAsia="Arial Narrow" w:hAnsi="Arial Narrow"/>
          <w:b w:val="1"/>
          <w:bCs w:val="1"/>
          <w:color w:val="000000"/>
          <w:sz w:val="24"/>
          <w:szCs w:val="24"/>
          <w:rtl w:val="0"/>
        </w:rPr>
        <w:t xml:space="preserve">1. Communication and Languages</w:t>
      </w:r>
      <w:r w:rsidDel="00000000" w:rsidR="00000000" w:rsidRPr="00000000">
        <w:rPr>
          <w:rtl w:val="0"/>
        </w:rPr>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Literacy competence (understanding and producing written/oral texts) X</w:t>
      </w:r>
    </w:p>
    <w:p w:rsidR="00000000" w:rsidDel="00000000" w:rsidP="00000000" w:rsidRDefault="00000000" w:rsidRPr="00000000" w14:paraId="0000005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Communication in professional contexts X</w:t>
      </w:r>
    </w:p>
    <w:p w:rsidR="00000000" w:rsidDel="00000000" w:rsidP="00000000" w:rsidRDefault="00000000" w:rsidRPr="00000000" w14:paraId="0000005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Multilingual competence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mh23q4ybgcol" w:id="10"/>
      <w:bookmarkEnd w:id="10"/>
      <w:r w:rsidDel="00000000" w:rsidR="00000000" w:rsidRPr="00000000">
        <w:rPr>
          <w:rFonts w:ascii="Arial Narrow" w:cs="Arial Narrow" w:eastAsia="Arial Narrow" w:hAnsi="Arial Narrow"/>
          <w:b w:val="1"/>
          <w:bCs w:val="1"/>
          <w:color w:val="000000"/>
          <w:sz w:val="24"/>
          <w:szCs w:val="24"/>
          <w:rtl w:val="0"/>
        </w:rPr>
        <w:t xml:space="preserve">2. Mathematical, Scientific, Technical and Professional Skills</w:t>
      </w:r>
      <w:r w:rsidDel="00000000" w:rsidR="00000000" w:rsidRPr="00000000">
        <w:rPr>
          <w:rtl w:val="0"/>
        </w:rPr>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Mathematical competence X</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Scientific, technological and engineering competence (STEM) X</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Numeracy applied to work tasks X</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Interpretation of technical information (manuals, diagrams, standards) X</w:t>
      </w:r>
    </w:p>
    <w:p w:rsidR="00000000" w:rsidDel="00000000" w:rsidP="00000000" w:rsidRDefault="00000000" w:rsidRPr="00000000" w14:paraId="0000005D">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Professional/technical skills X</w:t>
      </w:r>
    </w:p>
    <w:p w:rsidR="00000000" w:rsidDel="00000000" w:rsidP="00000000" w:rsidRDefault="00000000" w:rsidRPr="00000000" w14:paraId="0000005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Execution of practical tasks X</w:t>
      </w:r>
    </w:p>
    <w:p w:rsidR="00000000" w:rsidDel="00000000" w:rsidP="00000000" w:rsidRDefault="00000000" w:rsidRPr="00000000" w14:paraId="0000005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rf1yg82v839" w:id="11"/>
      <w:bookmarkEnd w:id="11"/>
      <w:r w:rsidDel="00000000" w:rsidR="00000000" w:rsidRPr="00000000">
        <w:rPr>
          <w:rFonts w:ascii="Arial Narrow" w:cs="Arial Narrow" w:eastAsia="Arial Narrow" w:hAnsi="Arial Narrow"/>
          <w:b w:val="1"/>
          <w:bCs w:val="1"/>
          <w:color w:val="000000"/>
          <w:sz w:val="24"/>
          <w:szCs w:val="24"/>
          <w:rtl w:val="0"/>
        </w:rPr>
        <w:t xml:space="preserve">3. Digital Competences</w:t>
      </w:r>
      <w:r w:rsidDel="00000000" w:rsidR="00000000" w:rsidRPr="00000000">
        <w:rPr>
          <w:rtl w:val="0"/>
        </w:rPr>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Digital competence (general digital literacy) X</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digital tools in workplace settings X</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6tgssiqdr9ny" w:id="12"/>
      <w:bookmarkEnd w:id="12"/>
      <w:r w:rsidDel="00000000" w:rsidR="00000000" w:rsidRPr="00000000">
        <w:rPr>
          <w:rFonts w:ascii="Arial Narrow" w:cs="Arial Narrow" w:eastAsia="Arial Narrow" w:hAnsi="Arial Narrow"/>
          <w:b w:val="1"/>
          <w:bCs w:val="1"/>
          <w:color w:val="000000"/>
          <w:sz w:val="24"/>
          <w:szCs w:val="24"/>
          <w:rtl w:val="0"/>
        </w:rPr>
        <w:t xml:space="preserve">4. Personal, Social and Professional Competences</w:t>
      </w:r>
      <w:r w:rsidDel="00000000" w:rsidR="00000000" w:rsidRPr="00000000">
        <w:rPr>
          <w:rtl w:val="0"/>
        </w:rPr>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Personal, social and learning-to-learn competence X</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Teamwork and collaboration X</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Autonomy and responsibility X</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Work ethics and professional behaviour X</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Adaptability and flexibility X</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Cooperation with supervisors and colleagues</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i19qlfpykoh" w:id="13"/>
      <w:bookmarkEnd w:id="13"/>
      <w:r w:rsidDel="00000000" w:rsidR="00000000" w:rsidRPr="00000000">
        <w:rPr>
          <w:rFonts w:ascii="Arial Narrow" w:cs="Arial Narrow" w:eastAsia="Arial Narrow" w:hAnsi="Arial Narrow"/>
          <w:b w:val="1"/>
          <w:bCs w:val="1"/>
          <w:color w:val="000000"/>
          <w:sz w:val="24"/>
          <w:szCs w:val="24"/>
          <w:rtl w:val="0"/>
        </w:rPr>
        <w:t xml:space="preserve">5. Safety, Quality and Sustainability</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Application of health and safety standards (OHS/SST) X</w:t>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Quality procedures and workplace norms X</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Environmental and sustainability awareness X</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cmcwi9cjdug" w:id="14"/>
      <w:bookmarkEnd w:id="14"/>
      <w:r w:rsidDel="00000000" w:rsidR="00000000" w:rsidRPr="00000000">
        <w:rPr>
          <w:rFonts w:ascii="Arial Narrow" w:cs="Arial Narrow" w:eastAsia="Arial Narrow" w:hAnsi="Arial Narrow"/>
          <w:b w:val="1"/>
          <w:bCs w:val="1"/>
          <w:color w:val="000000"/>
          <w:sz w:val="24"/>
          <w:szCs w:val="24"/>
          <w:rtl w:val="0"/>
        </w:rPr>
        <w:t xml:space="preserve">6. Citizenship and Cultural Competence</w:t>
      </w:r>
      <w:r w:rsidDel="00000000" w:rsidR="00000000" w:rsidRPr="00000000">
        <w:rPr>
          <w:rtl w:val="0"/>
        </w:rPr>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Citizenship competence X</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Cultural awareness and expression competence</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14tlk86mcjyj" w:id="15"/>
      <w:bookmarkEnd w:id="15"/>
      <w:r w:rsidDel="00000000" w:rsidR="00000000" w:rsidRPr="00000000">
        <w:rPr>
          <w:rFonts w:ascii="Arial Narrow" w:cs="Arial Narrow" w:eastAsia="Arial Narrow" w:hAnsi="Arial Narrow"/>
          <w:b w:val="1"/>
          <w:bCs w:val="1"/>
          <w:color w:val="000000"/>
          <w:sz w:val="24"/>
          <w:szCs w:val="24"/>
          <w:rtl w:val="0"/>
        </w:rPr>
        <w:t xml:space="preserve">7. Creativity, Problem-Solving and Entrepreneurship</w:t>
      </w:r>
      <w:r w:rsidDel="00000000" w:rsidR="00000000" w:rsidRPr="00000000">
        <w:rPr>
          <w:rtl w:val="0"/>
        </w:rPr>
      </w:r>
    </w:p>
    <w:p w:rsidR="00000000" w:rsidDel="00000000" w:rsidP="00000000" w:rsidRDefault="00000000" w:rsidRPr="00000000" w14:paraId="00000071">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Problem-solving and critical thinking X</w:t>
      </w:r>
    </w:p>
    <w:p w:rsidR="00000000" w:rsidDel="00000000" w:rsidP="00000000" w:rsidRDefault="00000000" w:rsidRPr="00000000" w14:paraId="00000072">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Entrepreneurship competence</w:t>
      </w:r>
    </w:p>
    <w:p w:rsidR="00000000" w:rsidDel="00000000" w:rsidP="00000000" w:rsidRDefault="00000000" w:rsidRPr="00000000" w14:paraId="00000073">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Initiative and creativity X</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Decision-making in real work situations X</w:t>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rh8igkybt7vv" w:id="16"/>
      <w:bookmarkEnd w:id="16"/>
      <w:r w:rsidDel="00000000" w:rsidR="00000000" w:rsidRPr="00000000">
        <w:rPr>
          <w:rFonts w:ascii="Arial Narrow" w:cs="Arial Narrow" w:eastAsia="Arial Narrow" w:hAnsi="Arial Narrow"/>
          <w:b w:val="1"/>
          <w:bCs w:val="1"/>
          <w:color w:val="000000"/>
          <w:sz w:val="24"/>
          <w:szCs w:val="24"/>
          <w:rtl w:val="0"/>
        </w:rPr>
        <w:t xml:space="preserve">8. Work-Based Learning and Workplace Integration</w:t>
      </w:r>
    </w:p>
    <w:p w:rsidR="00000000" w:rsidDel="00000000" w:rsidP="00000000" w:rsidRDefault="00000000" w:rsidRPr="00000000" w14:paraId="00000076">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Integration into workplace routines</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Following professional instructions and procedures X</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Use of tools, equipment and technology X</w:t>
      </w:r>
    </w:p>
    <w:p w:rsidR="00000000" w:rsidDel="00000000" w:rsidP="00000000" w:rsidRDefault="00000000" w:rsidRPr="00000000" w14:paraId="0000007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checklist merges the EU Key Competences for Lifelong Learning with the core competences expected in European Vocational Education and Training (VET).</w:t>
      </w:r>
    </w:p>
    <w:p w:rsidR="00000000" w:rsidDel="00000000" w:rsidP="00000000" w:rsidRDefault="00000000" w:rsidRPr="00000000" w14:paraId="0000007A">
      <w:pPr>
        <w:pStyle w:val="Heading1"/>
        <w:keepNext w:val="1"/>
        <w:keepLines w:val="1"/>
        <w:numPr>
          <w:ilvl w:val="0"/>
          <w:numId w:val="1"/>
        </w:numPr>
        <w:ind w:left="720" w:hanging="360"/>
        <w:rPr>
          <w:b w:val="1"/>
          <w:bCs w:val="1"/>
          <w:color w:val="c8102e"/>
          <w:sz w:val="36"/>
          <w:szCs w:val="36"/>
        </w:rPr>
      </w:pPr>
      <w:bookmarkStart w:colFirst="0" w:colLast="0" w:name="_heading=h.kg1zi1devh8c" w:id="17"/>
      <w:bookmarkEnd w:id="17"/>
      <w:r w:rsidDel="00000000" w:rsidR="00000000" w:rsidRPr="00000000">
        <w:rPr>
          <w:b w:val="1"/>
          <w:bCs w:val="1"/>
          <w:color w:val="c8102e"/>
          <w:sz w:val="36"/>
          <w:szCs w:val="36"/>
          <w:rtl w:val="0"/>
        </w:rPr>
        <w:t xml:space="preserve">Prior Knowledge / Prerequisites</w:t>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knowledge of coastal processes and sediment movement.</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map literacy, including coordinates, scale, lines and polygons.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Introductory drone-safety awareness and ability to work in assigned team roles.</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Basic file management and familiarity with a GIS or teacher-led mapping application.</w:t>
      </w:r>
    </w:p>
    <w:p w:rsidR="00000000" w:rsidDel="00000000" w:rsidP="00000000" w:rsidRDefault="00000000" w:rsidRPr="00000000" w14:paraId="0000007F">
      <w:pPr>
        <w:pStyle w:val="Heading1"/>
        <w:keepNext w:val="1"/>
        <w:keepLines w:val="1"/>
        <w:numPr>
          <w:ilvl w:val="0"/>
          <w:numId w:val="1"/>
        </w:numPr>
        <w:ind w:left="720" w:hanging="360"/>
        <w:rPr>
          <w:b w:val="1"/>
          <w:bCs w:val="1"/>
          <w:color w:val="c8102e"/>
          <w:sz w:val="36"/>
          <w:szCs w:val="36"/>
        </w:rPr>
      </w:pPr>
      <w:bookmarkStart w:colFirst="0" w:colLast="0" w:name="_heading=h.4h9lhulkksue" w:id="18"/>
      <w:bookmarkEnd w:id="18"/>
      <w:r w:rsidDel="00000000" w:rsidR="00000000" w:rsidRPr="00000000">
        <w:rPr>
          <w:b w:val="1"/>
          <w:bCs w:val="1"/>
          <w:color w:val="c8102e"/>
          <w:sz w:val="36"/>
          <w:szCs w:val="36"/>
          <w:rtl w:val="0"/>
        </w:rPr>
        <w:t xml:space="preserve">Lesson/Project Outline</w:t>
      </w:r>
    </w:p>
    <w:p w:rsidR="00000000" w:rsidDel="00000000" w:rsidP="00000000" w:rsidRDefault="00000000" w:rsidRPr="00000000" w14:paraId="00000080">
      <w:pPr>
        <w:pStyle w:val="Heading2"/>
        <w:keepNext w:val="1"/>
        <w:keepLines w:val="1"/>
        <w:spacing w:after="0" w:before="0" w:lineRule="auto"/>
        <w:rPr>
          <w:color w:val="c8102e"/>
          <w:sz w:val="28"/>
          <w:szCs w:val="28"/>
        </w:rPr>
      </w:pPr>
      <w:bookmarkStart w:colFirst="0" w:colLast="0" w:name="_heading=h.e6ypa1du8s4c" w:id="19"/>
      <w:bookmarkEnd w:id="19"/>
      <w:r w:rsidDel="00000000" w:rsidR="00000000" w:rsidRPr="00000000">
        <w:rPr>
          <w:b w:val="1"/>
          <w:bCs w:val="1"/>
          <w:color w:val="c8102e"/>
          <w:sz w:val="28"/>
          <w:szCs w:val="28"/>
          <w:rtl w:val="0"/>
        </w:rPr>
        <w:t xml:space="preserve">Phase 1 – Introduction (Engage &amp; Contextualize)</w:t>
      </w:r>
      <w:r w:rsidDel="00000000" w:rsidR="00000000" w:rsidRPr="00000000">
        <w:rPr>
          <w:rtl w:val="0"/>
        </w:rPr>
      </w:r>
    </w:p>
    <w:p w:rsidR="00000000" w:rsidDel="00000000" w:rsidP="00000000" w:rsidRDefault="00000000" w:rsidRPr="00000000" w14:paraId="0000008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Show the contextual photograph of Praia da Cova-Gala and locate the beach in Figueira da Foz. Students separate visible observations from conclusions that the photograph cannot support.</w:t>
      </w:r>
    </w:p>
    <w:p w:rsidR="00000000" w:rsidDel="00000000" w:rsidP="00000000" w:rsidRDefault="00000000" w:rsidRPr="00000000" w14:paraId="00000082">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557701"/>
            <wp:effectExtent b="0" l="0" r="0" t="0"/>
            <wp:docPr descr="Real licensed contextual photograph of Cova-Gala beach. It is not a field-condition record for the proposed survey date." id="2085570501" name="image5.jpg"/>
            <a:graphic>
              <a:graphicData uri="http://schemas.openxmlformats.org/drawingml/2006/picture">
                <pic:pic>
                  <pic:nvPicPr>
                    <pic:cNvPr descr="Real licensed contextual photograph of Cova-Gala beach. It is not a field-condition record for the proposed survey date." id="0" name="image5.jpg"/>
                    <pic:cNvPicPr preferRelativeResize="0"/>
                  </pic:nvPicPr>
                  <pic:blipFill>
                    <a:blip r:embed="rId12"/>
                    <a:srcRect b="0" l="0" r="0" t="0"/>
                    <a:stretch>
                      <a:fillRect/>
                    </a:stretch>
                  </pic:blipFill>
                  <pic:spPr>
                    <a:xfrm>
                      <a:off x="0" y="0"/>
                      <a:ext cx="5404104" cy="3557701"/>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Introduce the APA coastal diagnosis and clarify that its percentages and retreat values refer to the cited 2018–2021 sector, not to measurements made by the class.</w:t>
      </w:r>
    </w:p>
    <w:p w:rsidR="00000000" w:rsidDel="00000000" w:rsidP="00000000" w:rsidRDefault="00000000" w:rsidRPr="00000000" w14:paraId="0000008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simple sketches of the waterline, wet/dry line, dune toe and vegetation edge. Groups choose one shoreline proxy and one dune-edge proxy for consistent mapping.</w:t>
      </w:r>
    </w:p>
    <w:p w:rsidR="00000000" w:rsidDel="00000000" w:rsidP="00000000" w:rsidRDefault="00000000" w:rsidRPr="00000000" w14:paraId="0000008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Discuss how an aerial RGB view can extend coverage while still requiring careful interpretation and repeat observations.</w:t>
      </w:r>
    </w:p>
    <w:p w:rsidR="00000000" w:rsidDel="00000000" w:rsidP="00000000" w:rsidRDefault="00000000" w:rsidRPr="00000000" w14:paraId="0000008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labelled coastal-feature sketch and a concise, evidence-based monitoring question.</w:t>
      </w:r>
    </w:p>
    <w:p w:rsidR="00000000" w:rsidDel="00000000" w:rsidP="00000000" w:rsidRDefault="00000000" w:rsidRPr="00000000" w14:paraId="00000088">
      <w:pPr>
        <w:pStyle w:val="Heading2"/>
        <w:keepNext w:val="1"/>
        <w:keepLines w:val="1"/>
        <w:spacing w:after="0" w:before="0" w:lineRule="auto"/>
        <w:rPr>
          <w:b w:val="1"/>
          <w:bCs w:val="1"/>
          <w:color w:val="c8102e"/>
          <w:sz w:val="28"/>
          <w:szCs w:val="28"/>
        </w:rPr>
      </w:pPr>
      <w:bookmarkStart w:colFirst="0" w:colLast="0" w:name="_heading=h.o47kqkhjmy6r" w:id="20"/>
      <w:bookmarkEnd w:id="20"/>
      <w:r w:rsidDel="00000000" w:rsidR="00000000" w:rsidRPr="00000000">
        <w:rPr>
          <w:b w:val="1"/>
          <w:bCs w:val="1"/>
          <w:color w:val="c8102e"/>
          <w:sz w:val="28"/>
          <w:szCs w:val="28"/>
          <w:rtl w:val="0"/>
        </w:rPr>
        <w:t xml:space="preserve">Phase 2 – Exploration (Investigate &amp; Compare)</w:t>
      </w:r>
    </w:p>
    <w:p w:rsidR="00000000" w:rsidDel="00000000" w:rsidP="00000000" w:rsidRDefault="00000000" w:rsidRPr="00000000" w14:paraId="0000008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Study the proposed route map generated from the real Cova-Gala coordinates. The approximately 520 m grid is not a flight authorisation and has not been flown.</w:t>
      </w:r>
    </w:p>
    <w:p w:rsidR="00000000" w:rsidDel="00000000" w:rsidP="00000000" w:rsidRDefault="00000000" w:rsidRPr="00000000" w14:paraId="0000008A">
      <w:pPr>
        <w:keepNext w:val="1"/>
        <w:pBdr>
          <w:top w:space="0" w:sz="0" w:val="nil"/>
          <w:left w:space="0" w:sz="0" w:val="nil"/>
          <w:bottom w:space="0" w:sz="0" w:val="nil"/>
          <w:right w:space="0" w:sz="0" w:val="nil"/>
          <w:between w:space="0" w:sz="0" w:val="nil"/>
        </w:pBdr>
        <w:jc w:val="both"/>
        <w:rPr/>
      </w:pPr>
      <w:r w:rsidDel="00000000" w:rsidR="00000000" w:rsidRPr="00000000">
        <w:rPr>
          <w:rFonts w:ascii="Arial Narrow" w:cs="Arial Narrow" w:eastAsia="Arial Narrow" w:hAnsi="Arial Narrow"/>
        </w:rPr>
        <w:drawing>
          <wp:inline distB="0" distT="0" distL="0" distR="0">
            <wp:extent cx="5404104" cy="3474066"/>
            <wp:effectExtent b="0" l="0" r="0" t="0"/>
            <wp:docPr descr="Deterministic preview generated from the underlying GeoJSON proposal." id="2085570503" name="image3.png"/>
            <a:graphic>
              <a:graphicData uri="http://schemas.openxmlformats.org/drawingml/2006/picture">
                <pic:pic>
                  <pic:nvPicPr>
                    <pic:cNvPr descr="Deterministic preview generated from the underlying GeoJSON proposal." id="0" name="image3.png"/>
                    <pic:cNvPicPr preferRelativeResize="0"/>
                  </pic:nvPicPr>
                  <pic:blipFill>
                    <a:blip r:embed="rId13"/>
                    <a:srcRect b="0" l="0" r="0" t="0"/>
                    <a:stretch>
                      <a:fillRect/>
                    </a:stretch>
                  </pic:blipFill>
                  <pic:spPr>
                    <a:xfrm>
                      <a:off x="0" y="0"/>
                      <a:ext cx="5404104" cy="3474066"/>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1"/>
          <w:iCs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Relate the proposed 60 m AGL survey, approximately 80% forward overlap and 70% side overlap to complete nadir photographic coverage.</w:t>
      </w:r>
    </w:p>
    <w:p w:rsidR="00000000" w:rsidDel="00000000" w:rsidP="00000000" w:rsidRDefault="00000000" w:rsidRPr="00000000" w14:paraId="0000008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Identify the proposed takeoff area, study boundary, flight lines and landing point. Check whether visual line of sight can be maintained from the operating area.</w:t>
      </w:r>
    </w:p>
    <w:p w:rsidR="00000000" w:rsidDel="00000000" w:rsidP="00000000" w:rsidRDefault="00000000" w:rsidRPr="00000000" w14:paraId="0000008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Prepare a comparison table showing how tide, wave run-up, camera angle, image resolution, georeferencing and feature interpretation can shift a mapped line.</w:t>
      </w:r>
    </w:p>
    <w:p w:rsidR="00000000" w:rsidDel="00000000" w:rsidP="00000000" w:rsidRDefault="00000000" w:rsidRPr="00000000" w14:paraId="0000008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Review the need for current AAN, ANAC, land-manager and environmental checks. Students record conditions that would cancel the activity, including people, birds, unsuitable wind or tide.</w:t>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annotated route briefing and a completed field-planning checklist.</w:t>
      </w:r>
    </w:p>
    <w:p w:rsidR="00000000" w:rsidDel="00000000" w:rsidP="00000000" w:rsidRDefault="00000000" w:rsidRPr="00000000" w14:paraId="00000092">
      <w:pPr>
        <w:pStyle w:val="Heading2"/>
        <w:keepNext w:val="1"/>
        <w:keepLines w:val="1"/>
        <w:spacing w:after="0" w:before="0" w:lineRule="auto"/>
        <w:rPr>
          <w:b w:val="1"/>
          <w:bCs w:val="1"/>
          <w:color w:val="c8102e"/>
          <w:sz w:val="28"/>
          <w:szCs w:val="28"/>
        </w:rPr>
      </w:pPr>
      <w:bookmarkStart w:colFirst="0" w:colLast="0" w:name="_heading=h.4jdnkn5xgz8k" w:id="21"/>
      <w:bookmarkEnd w:id="21"/>
      <w:r w:rsidDel="00000000" w:rsidR="00000000" w:rsidRPr="00000000">
        <w:rPr>
          <w:b w:val="1"/>
          <w:bCs w:val="1"/>
          <w:color w:val="c8102e"/>
          <w:sz w:val="28"/>
          <w:szCs w:val="28"/>
          <w:rtl w:val="0"/>
        </w:rPr>
        <w:t xml:space="preserve">Phase 3 – Application (Hands-On Practice)</w:t>
      </w:r>
    </w:p>
    <w:p w:rsidR="00000000" w:rsidDel="00000000" w:rsidP="00000000" w:rsidRDefault="00000000" w:rsidRPr="00000000" w14:paraId="0000009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Assign pilot, visual observer, safety and environmental observer, mission recorder and data manager roles under teacher supervision.</w:t>
      </w:r>
    </w:p>
    <w:p w:rsidR="00000000" w:rsidDel="00000000" w:rsidP="00000000" w:rsidRDefault="00000000" w:rsidRPr="00000000" w14:paraId="0000009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If every permission and safety condition is met, inspect the takeoff area, establish a controlled zone and confirm weather, tide, people, wildlife, aircraft, batteries and return-to-home settings.</w:t>
      </w:r>
    </w:p>
    <w:p w:rsidR="00000000" w:rsidDel="00000000" w:rsidP="00000000" w:rsidRDefault="00000000" w:rsidRPr="00000000" w14:paraId="0000009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Fly the approved version of the proposed grid at the authorised altitude using consistent nadir RGB settings and sufficient overlap. Maintain visual line of sight and stop for any unsafe condition.</w:t>
      </w:r>
    </w:p>
    <w:p w:rsidR="00000000" w:rsidDel="00000000" w:rsidP="00000000" w:rsidRDefault="00000000" w:rsidRPr="00000000" w14:paraId="0000009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After landing, copy the original geotagged photographs and flight record to a protected folder, make a backup and reject blurred, poorly exposed or incomplete imagery with a recorded reason.</w:t>
      </w:r>
    </w:p>
    <w:p w:rsidR="00000000" w:rsidDel="00000000" w:rsidP="00000000" w:rsidRDefault="00000000" w:rsidRPr="00000000" w14:paraId="0000009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Process accepted images in approved photogrammetry software. Inspect alignment, gaps and distortion before exporting an orthomosaic in a documented coordinate reference system.</w:t>
      </w:r>
    </w:p>
    <w:p w:rsidR="00000000" w:rsidDel="00000000" w:rsidP="00000000" w:rsidRDefault="00000000" w:rsidRPr="00000000" w14:paraId="0000009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 GIS, digitise the selected shoreline proxy and visible dune edge into separate layers. Record date, operator, proxy and uncertainty, then make only compatible comparisons.</w:t>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quality-controlled image set and orthomosaic, if fieldwork and image quality permit, plus separate shoreline and dune-edge layers and an uncertainty-aware map.</w:t>
      </w:r>
    </w:p>
    <w:p w:rsidR="00000000" w:rsidDel="00000000" w:rsidP="00000000" w:rsidRDefault="00000000" w:rsidRPr="00000000" w14:paraId="0000009B">
      <w:pPr>
        <w:pStyle w:val="Heading2"/>
        <w:keepNext w:val="1"/>
        <w:keepLines w:val="1"/>
        <w:spacing w:after="0" w:before="0" w:lineRule="auto"/>
        <w:rPr>
          <w:b w:val="1"/>
          <w:bCs w:val="1"/>
          <w:color w:val="c8102e"/>
          <w:sz w:val="28"/>
          <w:szCs w:val="28"/>
        </w:rPr>
      </w:pPr>
      <w:bookmarkStart w:colFirst="0" w:colLast="0" w:name="_heading=h.bt8tgreirlq9" w:id="22"/>
      <w:bookmarkEnd w:id="22"/>
      <w:r w:rsidDel="00000000" w:rsidR="00000000" w:rsidRPr="00000000">
        <w:rPr>
          <w:b w:val="1"/>
          <w:bCs w:val="1"/>
          <w:color w:val="c8102e"/>
          <w:sz w:val="28"/>
          <w:szCs w:val="28"/>
          <w:rtl w:val="0"/>
        </w:rPr>
        <w:t xml:space="preserve">Phase 4 – Reflection &amp; Consolidation (Present &amp; Connect)</w:t>
      </w:r>
    </w:p>
    <w:p w:rsidR="00000000" w:rsidDel="00000000" w:rsidP="00000000" w:rsidRDefault="00000000" w:rsidRPr="00000000" w14:paraId="0000009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Teams present their coastal monitoring map, explain the chosen proxies and trace each conclusion to an image, map layer or cited source.</w:t>
      </w:r>
    </w:p>
    <w:p w:rsidR="00000000" w:rsidDel="00000000" w:rsidP="00000000" w:rsidRDefault="00000000" w:rsidRPr="00000000" w14:paraId="0000009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Compare digitising choices and discuss how tide, image quality and georeferencing affect interpretation.</w:t>
      </w:r>
    </w:p>
    <w:p w:rsidR="00000000" w:rsidDel="00000000" w:rsidP="00000000" w:rsidRDefault="00000000" w:rsidRPr="00000000" w14:paraId="0000009E">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Identify what the drone added—systematic coverage and repeatable documentation—and what one RGB survey cannot measure.</w:t>
      </w:r>
    </w:p>
    <w:p w:rsidR="00000000" w:rsidDel="00000000" w:rsidP="00000000" w:rsidRDefault="00000000" w:rsidRPr="00000000" w14:paraId="0000009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Propose a repeat survey using comparable timing, proxy definitions and processing, together with the permissions and evidence that would be needed.</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Expected student outputs</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short team presentation and an individual reflection on evidence quality and repeat monitoring.</w:t>
      </w:r>
    </w:p>
    <w:p w:rsidR="00000000" w:rsidDel="00000000" w:rsidP="00000000" w:rsidRDefault="00000000" w:rsidRPr="00000000" w14:paraId="000000A2">
      <w:pPr>
        <w:pStyle w:val="Heading1"/>
        <w:keepNext w:val="1"/>
        <w:keepLines w:val="1"/>
        <w:numPr>
          <w:ilvl w:val="0"/>
          <w:numId w:val="1"/>
        </w:numPr>
        <w:ind w:left="720" w:hanging="360"/>
        <w:rPr>
          <w:b w:val="1"/>
          <w:bCs w:val="1"/>
          <w:color w:val="c8102e"/>
          <w:sz w:val="36"/>
          <w:szCs w:val="36"/>
        </w:rPr>
      </w:pPr>
      <w:bookmarkStart w:colFirst="0" w:colLast="0" w:name="_heading=h.m5bsqsomhg44" w:id="23"/>
      <w:bookmarkEnd w:id="23"/>
      <w:r w:rsidDel="00000000" w:rsidR="00000000" w:rsidRPr="00000000">
        <w:rPr>
          <w:b w:val="1"/>
          <w:bCs w:val="1"/>
          <w:color w:val="c8102e"/>
          <w:sz w:val="36"/>
          <w:szCs w:val="36"/>
          <w:rtl w:val="0"/>
        </w:rPr>
        <w:t xml:space="preserve">Assessment Criteria</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explains the local coastal context accurately and distinguishes the selected shoreline and dune-edge indicators.</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interprets the route, altitude and overlap and contributes to a responsible go/no-go decision.</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follows assigned roles, protects people and wildlife and records field conditions and deviations.</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organises imagery carefully and evaluates alignment, coverage and positional limitations.</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produces clear, separate map layers and uses only compatible evidence for comparison.</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student presents supported conclusions, uncertainty and a realistic repeat-monitoring proposal.</w:t>
      </w:r>
    </w:p>
    <w:p w:rsidR="00000000" w:rsidDel="00000000" w:rsidP="00000000" w:rsidRDefault="00000000" w:rsidRPr="00000000" w14:paraId="000000A9">
      <w:pPr>
        <w:pStyle w:val="Heading1"/>
        <w:keepNext w:val="1"/>
        <w:keepLines w:val="1"/>
        <w:pageBreakBefore w:val="1"/>
        <w:numPr>
          <w:ilvl w:val="0"/>
          <w:numId w:val="1"/>
        </w:numPr>
        <w:ind w:left="720" w:hanging="360"/>
        <w:rPr>
          <w:b w:val="1"/>
          <w:bCs w:val="1"/>
          <w:color w:val="c8102e"/>
          <w:sz w:val="36"/>
          <w:szCs w:val="36"/>
        </w:rPr>
      </w:pPr>
      <w:bookmarkStart w:colFirst="0" w:colLast="0" w:name="_heading=h.v0rka7prqkp7" w:id="24"/>
      <w:bookmarkEnd w:id="24"/>
      <w:r w:rsidDel="00000000" w:rsidR="00000000" w:rsidRPr="00000000">
        <w:rPr>
          <w:b w:val="1"/>
          <w:bCs w:val="1"/>
          <w:color w:val="c8102e"/>
          <w:sz w:val="36"/>
          <w:szCs w:val="36"/>
          <w:rtl w:val="0"/>
        </w:rPr>
        <w:t xml:space="preserve">Teaching Materials</w:t>
      </w:r>
    </w:p>
    <w:tbl>
      <w:tblPr>
        <w:tblStyle w:val="Table1"/>
        <w:tblW w:w="85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252"/>
        <w:gridCol w:w="4252"/>
        <w:tblGridChange w:id="0">
          <w:tblGrid>
            <w:gridCol w:w="4252"/>
            <w:gridCol w:w="42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APA – Diagnosis of the State of the Portuguese Coastal Strip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rPr>
                <w:rFonts w:ascii="Arial Narrow" w:cs="Arial Narrow" w:eastAsia="Arial Narrow" w:hAnsi="Arial Narrow"/>
              </w:rPr>
            </w:pPr>
            <w:hyperlink r:id="rId14">
              <w:r w:rsidDel="00000000" w:rsidR="00000000" w:rsidRPr="00000000">
                <w:rPr>
                  <w:rFonts w:ascii="Arial Narrow" w:cs="Arial Narrow" w:eastAsia="Arial Narrow" w:hAnsi="Arial Narrow"/>
                  <w:color w:val="1155cc"/>
                  <w:u w:val="single"/>
                  <w:rtl w:val="0"/>
                </w:rPr>
                <w:t xml:space="preserve">https://apambiente.pt/destaque2/apa-atualiza-diagnostico-do-estado-da-faixa-costeira</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Copernicus Browser – Satellite Imagery and Temporal Comparison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rPr>
                <w:rFonts w:ascii="Arial Narrow" w:cs="Arial Narrow" w:eastAsia="Arial Narrow" w:hAnsi="Arial Narrow"/>
              </w:rPr>
            </w:pPr>
            <w:hyperlink r:id="rId15">
              <w:r w:rsidDel="00000000" w:rsidR="00000000" w:rsidRPr="00000000">
                <w:rPr>
                  <w:rFonts w:ascii="Arial Narrow" w:cs="Arial Narrow" w:eastAsia="Arial Narrow" w:hAnsi="Arial Narrow"/>
                  <w:color w:val="1155cc"/>
                  <w:u w:val="single"/>
                  <w:rtl w:val="0"/>
                </w:rPr>
                <w:t xml:space="preserve">https://browser.dataspace.copernicus.eu/</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OpenDroneMap – Orthophoto Processing and Outputs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rPr>
                <w:rFonts w:ascii="Arial Narrow" w:cs="Arial Narrow" w:eastAsia="Arial Narrow" w:hAnsi="Arial Narrow"/>
              </w:rPr>
            </w:pPr>
            <w:hyperlink r:id="rId16">
              <w:r w:rsidDel="00000000" w:rsidR="00000000" w:rsidRPr="00000000">
                <w:rPr>
                  <w:rFonts w:ascii="Arial Narrow" w:cs="Arial Narrow" w:eastAsia="Arial Narrow" w:hAnsi="Arial Narrow"/>
                  <w:color w:val="1155cc"/>
                  <w:u w:val="single"/>
                  <w:rtl w:val="0"/>
                </w:rPr>
                <w:t xml:space="preserve">https://docs.opendronemap.org/outputs/</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QGIS Training Manual – GIS Mapping and Spatial Analysis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rPr>
                <w:rFonts w:ascii="Arial Narrow" w:cs="Arial Narrow" w:eastAsia="Arial Narrow" w:hAnsi="Arial Narrow"/>
              </w:rPr>
            </w:pPr>
            <w:hyperlink r:id="rId17">
              <w:r w:rsidDel="00000000" w:rsidR="00000000" w:rsidRPr="00000000">
                <w:rPr>
                  <w:rFonts w:ascii="Arial Narrow" w:cs="Arial Narrow" w:eastAsia="Arial Narrow" w:hAnsi="Arial Narrow"/>
                  <w:color w:val="1155cc"/>
                  <w:u w:val="single"/>
                  <w:rtl w:val="0"/>
                </w:rPr>
                <w:t xml:space="preserve">https://docs.qgis.org/latest/en/docs/training_manual/index.html</w:t>
              </w:r>
            </w:hyperlink>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USGS – UAS-SfM for Coastal Research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rPr>
                <w:rFonts w:ascii="Arial Narrow" w:cs="Arial Narrow" w:eastAsia="Arial Narrow" w:hAnsi="Arial Narrow"/>
              </w:rPr>
            </w:pPr>
            <w:hyperlink r:id="rId18">
              <w:r w:rsidDel="00000000" w:rsidR="00000000" w:rsidRPr="00000000">
                <w:rPr>
                  <w:rFonts w:ascii="Arial Narrow" w:cs="Arial Narrow" w:eastAsia="Arial Narrow" w:hAnsi="Arial Narrow"/>
                  <w:color w:val="1155cc"/>
                  <w:u w:val="single"/>
                  <w:rtl w:val="0"/>
                </w:rPr>
                <w:t xml:space="preserve">https://www.usgs.gov/publications/uas-sfm-coastal-research-geomorphic-feature-extraction-and-land-cover-classification</w:t>
              </w:r>
            </w:hyperlink>
            <w:r w:rsidDel="00000000" w:rsidR="00000000" w:rsidRPr="00000000">
              <w:rPr>
                <w:rtl w:val="0"/>
              </w:rPr>
            </w:r>
          </w:p>
        </w:tc>
      </w:tr>
    </w:tbl>
    <w:p w:rsidR="00000000" w:rsidDel="00000000" w:rsidP="00000000" w:rsidRDefault="00000000" w:rsidRPr="00000000" w14:paraId="000000B6">
      <w:pPr>
        <w:pStyle w:val="Heading1"/>
        <w:keepNext w:val="1"/>
        <w:keepLines w:val="1"/>
        <w:pageBreakBefore w:val="1"/>
        <w:numPr>
          <w:ilvl w:val="0"/>
          <w:numId w:val="1"/>
        </w:numPr>
        <w:ind w:left="720" w:hanging="360"/>
        <w:rPr>
          <w:b w:val="1"/>
          <w:bCs w:val="1"/>
          <w:color w:val="c8102e"/>
          <w:sz w:val="36"/>
          <w:szCs w:val="36"/>
        </w:rPr>
      </w:pPr>
      <w:bookmarkStart w:colFirst="0" w:colLast="0" w:name="_heading=h.dag7ulipp6fm" w:id="25"/>
      <w:bookmarkEnd w:id="25"/>
      <w:r w:rsidDel="00000000" w:rsidR="00000000" w:rsidRPr="00000000">
        <w:rPr>
          <w:b w:val="1"/>
          <w:bCs w:val="1"/>
          <w:color w:val="c8102e"/>
          <w:sz w:val="36"/>
          <w:szCs w:val="36"/>
          <w:rtl w:val="0"/>
        </w:rPr>
        <w:t xml:space="preserve">External Resources</w:t>
      </w:r>
    </w:p>
    <w:tbl>
      <w:tblPr>
        <w:tblStyle w:val="Table2"/>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Resource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Link</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APA updates diagnosis of the state of the coastal strip</w:t>
            </w:r>
          </w:p>
        </w:tc>
        <w:tc>
          <w:tcP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19">
              <w:r w:rsidDel="00000000" w:rsidR="00000000" w:rsidRPr="00000000">
                <w:rPr>
                  <w:rFonts w:ascii="Arial Narrow" w:cs="Arial Narrow" w:eastAsia="Arial Narrow" w:hAnsi="Arial Narrow"/>
                  <w:color w:val="0563c1"/>
                  <w:u w:val="single"/>
                  <w:rtl w:val="0"/>
                </w:rPr>
                <w:t xml:space="preserve">https://apambiente.pt/destaque2/apa-atualiza-diagnostico-do-estado-da-faixa-costeira</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Praia da Cova-Gala beach record</w:t>
            </w:r>
          </w:p>
        </w:tc>
        <w:tc>
          <w:tcP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0">
              <w:r w:rsidDel="00000000" w:rsidR="00000000" w:rsidRPr="00000000">
                <w:rPr>
                  <w:rFonts w:ascii="Arial Narrow" w:cs="Arial Narrow" w:eastAsia="Arial Narrow" w:hAnsi="Arial Narrow"/>
                  <w:color w:val="0563c1"/>
                  <w:u w:val="single"/>
                  <w:rtl w:val="0"/>
                </w:rPr>
                <w:t xml:space="preserve">https://bandeiraazul.abaae.pt/plataforma/index.php?id=189&amp;p=beaches&amp;s=beach</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Mavic 3 Enterprise specifications</w:t>
            </w:r>
          </w:p>
        </w:tc>
        <w:tc>
          <w:tcP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1">
              <w:r w:rsidDel="00000000" w:rsidR="00000000" w:rsidRPr="00000000">
                <w:rPr>
                  <w:rFonts w:ascii="Arial Narrow" w:cs="Arial Narrow" w:eastAsia="Arial Narrow" w:hAnsi="Arial Narrow"/>
                  <w:color w:val="0563c1"/>
                  <w:u w:val="single"/>
                  <w:rtl w:val="0"/>
                </w:rPr>
                <w:t xml:space="preserve">https://enterprise.dji.com/mavic-3-enterprise/specs</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Portugal UAS geographical-zone map</w:t>
            </w:r>
          </w:p>
        </w:tc>
        <w:tc>
          <w:tcP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2">
              <w:r w:rsidDel="00000000" w:rsidR="00000000" w:rsidRPr="00000000">
                <w:rPr>
                  <w:rFonts w:ascii="Arial Narrow" w:cs="Arial Narrow" w:eastAsia="Arial Narrow" w:hAnsi="Arial Narrow"/>
                  <w:color w:val="0563c1"/>
                  <w:u w:val="single"/>
                  <w:rtl w:val="0"/>
                </w:rPr>
                <w:t xml:space="preserve">https://dnt.anac.pt/mapa.html</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Aeronaves nao tripuladas (drones)</w:t>
            </w:r>
          </w:p>
        </w:tc>
        <w:tc>
          <w:tcP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rFonts w:ascii="Arial Narrow" w:cs="Arial Narrow" w:eastAsia="Arial Narrow" w:hAnsi="Arial Narrow"/>
              </w:rPr>
            </w:pPr>
            <w:hyperlink r:id="rId23">
              <w:r w:rsidDel="00000000" w:rsidR="00000000" w:rsidRPr="00000000">
                <w:rPr>
                  <w:rFonts w:ascii="Arial Narrow" w:cs="Arial Narrow" w:eastAsia="Arial Narrow" w:hAnsi="Arial Narrow"/>
                  <w:color w:val="0563c1"/>
                  <w:u w:val="single"/>
                  <w:rtl w:val="0"/>
                </w:rPr>
                <w:t xml:space="preserve">https://www.aan.pt/subPagina-AAN-001.005.005-aeronaves-n-o-tripuladas-drones</w:t>
              </w:r>
            </w:hyperlink>
            <w:r w:rsidDel="00000000" w:rsidR="00000000" w:rsidRPr="00000000">
              <w:rPr>
                <w:rtl w:val="0"/>
              </w:rPr>
            </w:r>
          </w:p>
        </w:tc>
      </w:tr>
    </w:tbl>
    <w:p w:rsidR="00000000" w:rsidDel="00000000" w:rsidP="00000000" w:rsidRDefault="00000000" w:rsidRPr="00000000" w14:paraId="000000C3">
      <w:pPr>
        <w:pStyle w:val="Heading1"/>
        <w:keepNext w:val="1"/>
        <w:keepLines w:val="1"/>
        <w:numPr>
          <w:ilvl w:val="0"/>
          <w:numId w:val="1"/>
        </w:numPr>
        <w:ind w:left="720" w:hanging="360"/>
        <w:rPr>
          <w:b w:val="1"/>
          <w:bCs w:val="1"/>
          <w:color w:val="c8102e"/>
          <w:sz w:val="36"/>
          <w:szCs w:val="36"/>
        </w:rPr>
      </w:pPr>
      <w:bookmarkStart w:colFirst="0" w:colLast="0" w:name="_heading=h.f0o594iy9c40" w:id="26"/>
      <w:bookmarkEnd w:id="26"/>
      <w:r w:rsidDel="00000000" w:rsidR="00000000" w:rsidRPr="00000000">
        <w:rPr>
          <w:b w:val="1"/>
          <w:bCs w:val="1"/>
          <w:color w:val="c8102e"/>
          <w:sz w:val="36"/>
          <w:szCs w:val="36"/>
          <w:rtl w:val="0"/>
        </w:rPr>
        <w:t xml:space="preserve">References</w:t>
      </w:r>
    </w:p>
    <w:p w:rsidR="00000000" w:rsidDel="00000000" w:rsidP="00000000" w:rsidRDefault="00000000" w:rsidRPr="00000000" w14:paraId="000000C4">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Agencia Portuguesa do Ambiente. APA updates diagnosis of the state of the coastal strip. https://apambiente.pt/destaque2/apa-atualiza-diagnostico-do-estado-da-faixa-costeira</w:t>
      </w:r>
    </w:p>
    <w:p w:rsidR="00000000" w:rsidDel="00000000" w:rsidP="00000000" w:rsidRDefault="00000000" w:rsidRPr="00000000" w14:paraId="000000C5">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ABAAE / Blue Flag Portugal. Praia da Cova-Gala beach record. https://bandeiraazul.abaae.pt/plataforma/index.php?id=189&amp;p=beaches&amp;s=beach</w:t>
      </w:r>
    </w:p>
    <w:p w:rsidR="00000000" w:rsidDel="00000000" w:rsidP="00000000" w:rsidRDefault="00000000" w:rsidRPr="00000000" w14:paraId="000000C6">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OpenStreetMap contributors. OpenStreetMap beach geometry, way 212896662. https://www.openstreetmap.org/way/212896662</w:t>
      </w:r>
    </w:p>
    <w:p w:rsidR="00000000" w:rsidDel="00000000" w:rsidP="00000000" w:rsidRDefault="00000000" w:rsidRPr="00000000" w14:paraId="000000C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DJI. DJI Mavic 3 Enterprise specifications. https://enterprise.dji.com/mavic-3-enterprise/specs</w:t>
      </w:r>
    </w:p>
    <w:p w:rsidR="00000000" w:rsidDel="00000000" w:rsidP="00000000" w:rsidRDefault="00000000" w:rsidRPr="00000000" w14:paraId="000000C8">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U.S. Geological Survey. UAS-SfM for coastal research: geomorphic feature extraction and land-cover classification. https://www.usgs.gov/publications/uas-sfm-coastal-research-geomorphic-feature-extraction-and-land-cover-classification</w:t>
      </w:r>
    </w:p>
    <w:p w:rsidR="00000000" w:rsidDel="00000000" w:rsidP="00000000" w:rsidRDefault="00000000" w:rsidRPr="00000000" w14:paraId="000000C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Nacional da Aviacao Civil. Portugal UAS geographical-zone map. https://dnt.anac.pt/mapa.html</w:t>
      </w:r>
    </w:p>
    <w:p w:rsidR="00000000" w:rsidDel="00000000" w:rsidP="00000000" w:rsidRDefault="00000000" w:rsidRPr="00000000" w14:paraId="000000CA">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Autoridade Aeronautica Nacional. Aeronaves nao tripuladas (drones). https://www.aan.pt/subPagina-AAN-001.005.005-aeronaves-n-o-tripuladas-drones</w:t>
      </w:r>
    </w:p>
    <w:p w:rsidR="00000000" w:rsidDel="00000000" w:rsidP="00000000" w:rsidRDefault="00000000" w:rsidRPr="00000000" w14:paraId="000000C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Instituto da Conservacao da Natureza e das Florestas. ICNF forms and authorisations. https://www.icnf.pt/oquefazemos/formularios</w:t>
      </w:r>
    </w:p>
    <w:p w:rsidR="00000000" w:rsidDel="00000000" w:rsidP="00000000" w:rsidRDefault="00000000" w:rsidRPr="00000000" w14:paraId="000000CC">
      <w:pPr>
        <w:jc w:val="both"/>
        <w:rPr>
          <w:rFonts w:ascii="Arial Narrow" w:cs="Arial Narrow" w:eastAsia="Arial Narrow" w:hAnsi="Arial Narrow"/>
        </w:rPr>
      </w:pPr>
      <w:r w:rsidDel="00000000" w:rsidR="00000000" w:rsidRPr="00000000">
        <w:rPr>
          <w:rtl w:val="0"/>
        </w:rPr>
      </w:r>
    </w:p>
    <w:sectPr>
      <w:headerReference r:id="rId24"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63557"/>
              <wp:effectExtent b="0" l="0" r="0" t="0"/>
              <wp:wrapSquare wrapText="bothSides" distB="45720" distT="45720" distL="114300" distR="114300"/>
              <wp:docPr id="2085570498"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499"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5"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10"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OC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tblPr>
      <w:tblStyleRowBandSize w:val="1"/>
      <w:tblStyleColBandSize w:val="1"/>
    </w:tblPr>
  </w:style>
  <w:style w:type="table" w:styleId="a3" w:customStyle="1">
    <w:basedOn w:val="TableNormal10"/>
    <w:tblPr>
      <w:tblStyleRowBandSize w:val="1"/>
      <w:tblStyleColBandSize w:val="1"/>
    </w:tblPr>
  </w:style>
  <w:style w:type="paragraph" w:styleId="TOCHeading">
    <w:name w:val="TOC Heading"/>
    <w:basedOn w:val="Heading1"/>
    <w:next w:val="Normal"/>
    <w:uiPriority w:val="39"/>
    <w:unhideWhenUsed w:val="1"/>
    <w:qFormat w:val="1"/>
    <w:rsid w:val="008C190B"/>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eastAsia="en-US"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bandeiraazul.abaae.pt/plataforma/index.php?id=189&amp;p=beaches&amp;s=beach" TargetMode="External"/><Relationship Id="rId11" Type="http://schemas.openxmlformats.org/officeDocument/2006/relationships/header" Target="header2.xml"/><Relationship Id="rId22" Type="http://schemas.openxmlformats.org/officeDocument/2006/relationships/hyperlink" Target="https://dnt.anac.pt/mapa.html" TargetMode="External"/><Relationship Id="rId10" Type="http://schemas.openxmlformats.org/officeDocument/2006/relationships/image" Target="media/image4.png"/><Relationship Id="rId21" Type="http://schemas.openxmlformats.org/officeDocument/2006/relationships/hyperlink" Target="https://enterprise.dji.com/mavic-3-enterprise/specs" TargetMode="External"/><Relationship Id="rId13" Type="http://schemas.openxmlformats.org/officeDocument/2006/relationships/image" Target="media/image3.png"/><Relationship Id="rId24" Type="http://schemas.openxmlformats.org/officeDocument/2006/relationships/header" Target="header3.xml"/><Relationship Id="rId12" Type="http://schemas.openxmlformats.org/officeDocument/2006/relationships/image" Target="media/image5.jpg"/><Relationship Id="rId23" Type="http://schemas.openxmlformats.org/officeDocument/2006/relationships/hyperlink" Target="https://www.aan.pt/subPagina-AAN-001.005.005-aeronaves-n-o-tripuladas-dron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browser.dataspace.copernicus.eu/" TargetMode="External"/><Relationship Id="rId14" Type="http://schemas.openxmlformats.org/officeDocument/2006/relationships/hyperlink" Target="https://apambiente.pt/destaque2/apa-atualiza-diagnostico-do-estado-da-faixa-costeira" TargetMode="External"/><Relationship Id="rId17" Type="http://schemas.openxmlformats.org/officeDocument/2006/relationships/hyperlink" Target="https://docs.qgis.org/latest/en/docs/training_manual/index.html" TargetMode="External"/><Relationship Id="rId16" Type="http://schemas.openxmlformats.org/officeDocument/2006/relationships/hyperlink" Target="https://docs.opendronemap.org/outputs/" TargetMode="External"/><Relationship Id="rId5" Type="http://schemas.openxmlformats.org/officeDocument/2006/relationships/styles" Target="styles.xml"/><Relationship Id="rId19" Type="http://schemas.openxmlformats.org/officeDocument/2006/relationships/hyperlink" Target="https://apambiente.pt/destaque2/apa-atualiza-diagnostico-do-estado-da-faixa-costeira" TargetMode="External"/><Relationship Id="rId6" Type="http://schemas.openxmlformats.org/officeDocument/2006/relationships/customXml" Target="../customXML/item1.xml"/><Relationship Id="rId18" Type="http://schemas.openxmlformats.org/officeDocument/2006/relationships/hyperlink" Target="https://www.usgs.gov/publications/uas-sfm-coastal-research-geomorphic-feature-extraction-and-land-cover-classification" TargetMode="Externa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RnhbBkIymGTe7vzn5ax8xVQVw==">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aUVnQ0ZUYVBjM05hRzRFQjI3dDgtNWg3eEVjbDE0dG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2026-01-11T00:29:00Z</dcterms:created>
  <dc:creator>MIREN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0x0101003150497C62DE8647B6F9F77A9EE86931</vt:lpwstr>
  </property>
</Properties>
</file>